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1" w:rsidRPr="006961C7" w:rsidRDefault="006961C7" w:rsidP="00EF1D6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961C7">
        <w:rPr>
          <w:rFonts w:ascii="標楷體" w:eastAsia="標楷體" w:hAnsi="標楷體" w:hint="eastAsia"/>
          <w:sz w:val="32"/>
          <w:szCs w:val="32"/>
        </w:rPr>
        <w:t>當社會領域</w:t>
      </w:r>
      <w:proofErr w:type="gramStart"/>
      <w:r w:rsidR="00E1787E">
        <w:rPr>
          <w:rFonts w:ascii="標楷體" w:eastAsia="標楷體" w:hAnsi="標楷體" w:hint="eastAsia"/>
          <w:sz w:val="32"/>
          <w:szCs w:val="32"/>
        </w:rPr>
        <w:t>遇見</w:t>
      </w:r>
      <w:r w:rsidRPr="006961C7">
        <w:rPr>
          <w:rFonts w:ascii="標楷體" w:eastAsia="標楷體" w:hAnsi="標楷體" w:hint="eastAsia"/>
          <w:sz w:val="32"/>
          <w:szCs w:val="32"/>
        </w:rPr>
        <w:t>創客</w:t>
      </w:r>
      <w:proofErr w:type="gramEnd"/>
      <w:r w:rsidRPr="006961C7">
        <w:rPr>
          <w:rFonts w:ascii="標楷體" w:eastAsia="標楷體" w:hAnsi="標楷體" w:hint="eastAsia"/>
          <w:sz w:val="32"/>
          <w:szCs w:val="32"/>
        </w:rPr>
        <w:t>-臺北市高級中等以下學校模擬市議會活動</w:t>
      </w:r>
      <w:r w:rsidR="00112CB3" w:rsidRPr="006961C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52"/>
        <w:gridCol w:w="851"/>
        <w:gridCol w:w="1417"/>
        <w:gridCol w:w="2054"/>
      </w:tblGrid>
      <w:tr w:rsidR="00C649E3" w:rsidTr="00C649E3">
        <w:trPr>
          <w:trHeight w:hRule="exact" w:val="1531"/>
        </w:trPr>
        <w:tc>
          <w:tcPr>
            <w:tcW w:w="1526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C649E3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議題類別</w:t>
            </w:r>
          </w:p>
          <w:p w:rsidR="00C649E3" w:rsidRPr="009B50FC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3279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民政委員會</w:t>
            </w:r>
          </w:p>
          <w:p w:rsidR="00C649E3" w:rsidRPr="007C6FC0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財政建設委員會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教育委員會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交通委員會</w:t>
            </w:r>
          </w:p>
        </w:tc>
        <w:tc>
          <w:tcPr>
            <w:tcW w:w="347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警政衛生委員會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Pr="007C6FC0">
              <w:rPr>
                <w:rFonts w:ascii="標楷體" w:eastAsia="標楷體" w:hAnsi="標楷體" w:hint="eastAsia"/>
              </w:rPr>
              <w:t>工務委員會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法規委員會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</w:p>
        </w:tc>
      </w:tr>
      <w:tr w:rsidR="00C649E3" w:rsidTr="00C649E3">
        <w:trPr>
          <w:trHeight w:hRule="exact" w:val="1871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議題簡述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北市多數的人行道</w:t>
            </w:r>
            <w:r>
              <w:rPr>
                <w:rFonts w:ascii="標楷體" w:eastAsia="標楷體" w:hAnsi="標楷體" w:hint="eastAsia"/>
              </w:rPr>
              <w:t>，寸步</w:t>
            </w:r>
            <w:r>
              <w:rPr>
                <w:rFonts w:ascii="標楷體" w:eastAsia="標楷體" w:hAnsi="標楷體"/>
              </w:rPr>
              <w:t>難行，</w:t>
            </w:r>
            <w:r>
              <w:rPr>
                <w:rFonts w:ascii="標楷體" w:eastAsia="標楷體" w:hAnsi="標楷體" w:hint="eastAsia"/>
              </w:rPr>
              <w:t>充滿</w:t>
            </w:r>
            <w:r>
              <w:rPr>
                <w:rFonts w:ascii="標楷體" w:eastAsia="標楷體" w:hAnsi="標楷體"/>
              </w:rPr>
              <w:t>空間歧視</w:t>
            </w:r>
            <w:r>
              <w:rPr>
                <w:rFonts w:ascii="標楷體" w:eastAsia="標楷體" w:hAnsi="標楷體" w:hint="eastAsia"/>
              </w:rPr>
              <w:t>。輪椅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/>
              </w:rPr>
              <w:t>，並</w:t>
            </w:r>
            <w:r>
              <w:rPr>
                <w:rFonts w:ascii="標楷體" w:eastAsia="標楷體" w:hAnsi="標楷體" w:hint="eastAsia"/>
              </w:rPr>
              <w:t>非</w:t>
            </w:r>
            <w:r>
              <w:rPr>
                <w:rFonts w:ascii="標楷體" w:eastAsia="標楷體" w:hAnsi="標楷體"/>
              </w:rPr>
              <w:t>只要有路而行就可以，在相關的</w:t>
            </w:r>
            <w:r>
              <w:rPr>
                <w:rFonts w:ascii="標楷體" w:eastAsia="標楷體" w:hAnsi="標楷體" w:hint="eastAsia"/>
              </w:rPr>
              <w:t>寬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 w:hint="eastAsia"/>
              </w:rPr>
              <w:t>坡度</w:t>
            </w:r>
            <w:r>
              <w:rPr>
                <w:rFonts w:ascii="標楷體" w:eastAsia="標楷體" w:hAnsi="標楷體"/>
              </w:rPr>
              <w:t>、地</w:t>
            </w:r>
            <w:r>
              <w:rPr>
                <w:rFonts w:ascii="標楷體" w:eastAsia="標楷體" w:hAnsi="標楷體" w:hint="eastAsia"/>
              </w:rPr>
              <w:t>面摩</w:t>
            </w:r>
            <w:r>
              <w:rPr>
                <w:rFonts w:ascii="標楷體" w:eastAsia="標楷體" w:hAnsi="標楷體"/>
              </w:rPr>
              <w:t>擦度</w:t>
            </w:r>
            <w:r>
              <w:rPr>
                <w:rFonts w:ascii="標楷體" w:eastAsia="標楷體" w:hAnsi="標楷體" w:hint="eastAsia"/>
              </w:rPr>
              <w:t>與平</w:t>
            </w:r>
            <w:r>
              <w:rPr>
                <w:rFonts w:ascii="標楷體" w:eastAsia="標楷體" w:hAnsi="標楷體"/>
              </w:rPr>
              <w:t>滑度</w:t>
            </w:r>
            <w:r>
              <w:rPr>
                <w:rFonts w:ascii="標楷體" w:eastAsia="標楷體" w:hAnsi="標楷體" w:hint="eastAsia"/>
              </w:rPr>
              <w:t>、緩衝</w:t>
            </w:r>
            <w:r>
              <w:rPr>
                <w:rFonts w:ascii="標楷體" w:eastAsia="標楷體" w:hAnsi="標楷體"/>
              </w:rPr>
              <w:t>空間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視野範圍都是需要</w:t>
            </w: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t>細心</w:t>
            </w:r>
            <w:r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/>
              </w:rPr>
              <w:t>貼心的</w:t>
            </w: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/>
              </w:rPr>
              <w:t>設計。就</w:t>
            </w:r>
            <w:r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北市的人行道路</w:t>
            </w:r>
            <w:r>
              <w:rPr>
                <w:rFonts w:ascii="標楷體" w:eastAsia="標楷體" w:hAnsi="標楷體" w:hint="eastAsia"/>
              </w:rPr>
              <w:t>，輪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族反</w:t>
            </w:r>
            <w:r>
              <w:rPr>
                <w:rFonts w:ascii="標楷體" w:eastAsia="標楷體" w:hAnsi="標楷體"/>
              </w:rPr>
              <w:t>而受到更多出門的風</w:t>
            </w:r>
            <w:r>
              <w:rPr>
                <w:rFonts w:ascii="標楷體" w:eastAsia="標楷體" w:hAnsi="標楷體" w:hint="eastAsia"/>
              </w:rPr>
              <w:t>險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困</w:t>
            </w:r>
            <w:r>
              <w:rPr>
                <w:rFonts w:ascii="標楷體" w:eastAsia="標楷體" w:hAnsi="標楷體"/>
              </w:rPr>
              <w:t>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649E3" w:rsidTr="00C649E3">
        <w:trPr>
          <w:trHeight w:hRule="exact" w:val="9087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問題分析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種</w:t>
            </w:r>
            <w:r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得安</w:t>
            </w:r>
            <w:r>
              <w:rPr>
                <w:rFonts w:ascii="標楷體" w:eastAsia="標楷體" w:hAnsi="標楷體"/>
              </w:rPr>
              <w:t>全行</w:t>
            </w:r>
            <w:r>
              <w:rPr>
                <w:rFonts w:ascii="標楷體" w:eastAsia="標楷體" w:hAnsi="標楷體" w:hint="eastAsia"/>
              </w:rPr>
              <w:t>駛的適</w:t>
            </w:r>
            <w:r>
              <w:rPr>
                <w:rFonts w:ascii="標楷體" w:eastAsia="標楷體" w:hAnsi="標楷體"/>
              </w:rPr>
              <w:t>合環境為何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適行</w:t>
            </w:r>
            <w:r>
              <w:rPr>
                <w:rFonts w:ascii="標楷體" w:eastAsia="標楷體" w:hAnsi="標楷體"/>
              </w:rPr>
              <w:t>駛坡度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間</w:t>
            </w:r>
            <w:r>
              <w:rPr>
                <w:rFonts w:ascii="標楷體" w:eastAsia="標楷體" w:hAnsi="標楷體" w:hint="eastAsia"/>
              </w:rPr>
              <w:t>？考量</w:t>
            </w:r>
            <w:r>
              <w:rPr>
                <w:rFonts w:ascii="標楷體" w:eastAsia="標楷體" w:hAnsi="標楷體"/>
              </w:rPr>
              <w:t>是否會使乘坐者感覺不</w:t>
            </w:r>
            <w:r>
              <w:rPr>
                <w:rFonts w:ascii="標楷體" w:eastAsia="標楷體" w:hAnsi="標楷體" w:hint="eastAsia"/>
              </w:rPr>
              <w:t>舒</w:t>
            </w:r>
            <w:r>
              <w:rPr>
                <w:rFonts w:ascii="標楷體" w:eastAsia="標楷體" w:hAnsi="標楷體"/>
              </w:rPr>
              <w:t>適</w:t>
            </w:r>
            <w:r>
              <w:rPr>
                <w:rFonts w:ascii="標楷體" w:eastAsia="標楷體" w:hAnsi="標楷體" w:hint="eastAsia"/>
              </w:rPr>
              <w:t>、容</w:t>
            </w:r>
            <w:r>
              <w:rPr>
                <w:rFonts w:ascii="標楷體" w:eastAsia="標楷體" w:hAnsi="標楷體"/>
              </w:rPr>
              <w:t>易</w:t>
            </w:r>
            <w:r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/>
              </w:rPr>
              <w:t>地面</w:t>
            </w:r>
            <w:r>
              <w:rPr>
                <w:rFonts w:ascii="標楷體" w:eastAsia="標楷體" w:hAnsi="標楷體" w:hint="eastAsia"/>
              </w:rPr>
              <w:t>坡</w:t>
            </w:r>
            <w:r>
              <w:rPr>
                <w:rFonts w:ascii="標楷體" w:eastAsia="標楷體" w:hAnsi="標楷體"/>
              </w:rPr>
              <w:t>度過大自動滑行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/>
              </w:rPr>
              <w:t>問題。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族無旁</w:t>
            </w:r>
            <w:r>
              <w:rPr>
                <w:rFonts w:ascii="標楷體" w:eastAsia="標楷體" w:hAnsi="標楷體"/>
              </w:rPr>
              <w:t>人</w:t>
            </w:r>
            <w:proofErr w:type="gramEnd"/>
            <w:r>
              <w:rPr>
                <w:rFonts w:ascii="標楷體" w:eastAsia="標楷體" w:hAnsi="標楷體"/>
              </w:rPr>
              <w:t>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行駛輪</w:t>
            </w:r>
            <w:r>
              <w:rPr>
                <w:rFonts w:ascii="標楷體" w:eastAsia="標楷體" w:hAnsi="標楷體" w:hint="eastAsia"/>
              </w:rPr>
              <w:t>椅</w:t>
            </w:r>
            <w:r>
              <w:rPr>
                <w:rFonts w:ascii="標楷體" w:eastAsia="標楷體" w:hAnsi="標楷體"/>
              </w:rPr>
              <w:t>的</w:t>
            </w:r>
            <w:proofErr w:type="gramStart"/>
            <w:r>
              <w:rPr>
                <w:rFonts w:ascii="標楷體" w:eastAsia="標楷體" w:hAnsi="標楷體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</w:t>
            </w:r>
            <w:r>
              <w:rPr>
                <w:rFonts w:ascii="標楷體" w:eastAsia="標楷體" w:hAnsi="標楷體"/>
              </w:rPr>
              <w:t>寬度為何</w:t>
            </w:r>
            <w:r>
              <w:rPr>
                <w:rFonts w:ascii="標楷體" w:eastAsia="標楷體" w:hAnsi="標楷體" w:hint="eastAsia"/>
              </w:rPr>
              <w:t>？考</w:t>
            </w:r>
            <w:r>
              <w:rPr>
                <w:rFonts w:ascii="標楷體" w:eastAsia="標楷體" w:hAnsi="標楷體"/>
              </w:rPr>
              <w:t>量旋轉空間、前進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退距離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乘坐</w:t>
            </w:r>
            <w:r>
              <w:rPr>
                <w:rFonts w:ascii="標楷體" w:eastAsia="標楷體" w:hAnsi="標楷體"/>
              </w:rPr>
              <w:t>人的視野</w:t>
            </w:r>
            <w:r>
              <w:rPr>
                <w:rFonts w:ascii="標楷體" w:eastAsia="標楷體" w:hAnsi="標楷體" w:hint="eastAsia"/>
              </w:rPr>
              <w:t>高度</w:t>
            </w:r>
            <w:r>
              <w:rPr>
                <w:rFonts w:ascii="標楷體" w:eastAsia="標楷體" w:hAnsi="標楷體"/>
              </w:rPr>
              <w:t>範圍。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及其</w:t>
            </w:r>
            <w:r>
              <w:rPr>
                <w:rFonts w:ascii="標楷體" w:eastAsia="標楷體" w:hAnsi="標楷體"/>
              </w:rPr>
              <w:t>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輔具的</w:t>
            </w:r>
            <w:r>
              <w:rPr>
                <w:rFonts w:ascii="標楷體" w:eastAsia="標楷體" w:hAnsi="標楷體"/>
              </w:rPr>
              <w:t>胎面與</w:t>
            </w:r>
            <w:proofErr w:type="gramEnd"/>
            <w:r>
              <w:rPr>
                <w:rFonts w:ascii="標楷體" w:eastAsia="標楷體" w:hAnsi="標楷體"/>
              </w:rPr>
              <w:t>材質並非如</w:t>
            </w:r>
            <w:proofErr w:type="gramStart"/>
            <w:r>
              <w:rPr>
                <w:rFonts w:ascii="標楷體" w:eastAsia="標楷體" w:hAnsi="標楷體" w:hint="eastAsia"/>
              </w:rPr>
              <w:t>汽</w:t>
            </w:r>
            <w:r>
              <w:rPr>
                <w:rFonts w:ascii="標楷體" w:eastAsia="標楷體" w:hAnsi="標楷體"/>
              </w:rPr>
              <w:t>機車般的</w:t>
            </w:r>
            <w:proofErr w:type="gramEnd"/>
            <w:r>
              <w:rPr>
                <w:rFonts w:ascii="標楷體" w:eastAsia="標楷體" w:hAnsi="標楷體" w:hint="eastAsia"/>
              </w:rPr>
              <w:t>堅</w:t>
            </w:r>
            <w:r>
              <w:rPr>
                <w:rFonts w:ascii="標楷體" w:eastAsia="標楷體" w:hAnsi="標楷體"/>
              </w:rPr>
              <w:t>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因為環境因素或其他外力</w:t>
            </w:r>
            <w:r>
              <w:rPr>
                <w:rFonts w:ascii="標楷體" w:eastAsia="標楷體" w:hAnsi="標楷體" w:hint="eastAsia"/>
              </w:rPr>
              <w:t>影響</w:t>
            </w:r>
            <w:r>
              <w:rPr>
                <w:rFonts w:ascii="標楷體" w:eastAsia="標楷體" w:hAnsi="標楷體"/>
              </w:rPr>
              <w:t>都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高度可能會造成爆胎而發生危險，</w:t>
            </w: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考量現行的</w:t>
            </w:r>
            <w:r>
              <w:rPr>
                <w:rFonts w:ascii="標楷體" w:eastAsia="標楷體" w:hAnsi="標楷體" w:hint="eastAsia"/>
              </w:rPr>
              <w:t>道路材</w:t>
            </w:r>
            <w:r>
              <w:rPr>
                <w:rFonts w:ascii="標楷體" w:eastAsia="標楷體" w:hAnsi="標楷體"/>
              </w:rPr>
              <w:t>質是否</w:t>
            </w: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>適。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現行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北市人行道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合上</w:t>
            </w:r>
            <w:r>
              <w:rPr>
                <w:rFonts w:ascii="標楷體" w:eastAsia="標楷體" w:hAnsi="標楷體" w:hint="eastAsia"/>
              </w:rPr>
              <w:t>述</w:t>
            </w:r>
            <w:r>
              <w:rPr>
                <w:rFonts w:ascii="標楷體" w:eastAsia="標楷體" w:hAnsi="標楷體"/>
              </w:rPr>
              <w:t>分析的道路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建築物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多少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務局提供數</w:t>
            </w:r>
            <w:r>
              <w:rPr>
                <w:rFonts w:ascii="標楷體" w:eastAsia="標楷體" w:hAnsi="標楷體" w:hint="eastAsia"/>
              </w:rPr>
              <w:t>字具</w:t>
            </w:r>
            <w:r>
              <w:rPr>
                <w:rFonts w:ascii="標楷體" w:eastAsia="標楷體" w:hAnsi="標楷體"/>
              </w:rPr>
              <w:t>分析或</w:t>
            </w:r>
            <w:r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案研究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同時會同民間相關輔</w:t>
            </w:r>
            <w:r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/>
              </w:rPr>
              <w:t>產業</w:t>
            </w:r>
            <w:proofErr w:type="gramStart"/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會或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用族群的代表團體</w:t>
            </w: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具相關</w:t>
            </w:r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t>見。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未能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的原因為何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府工務局是否有做相關研究、人行道規劃時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設計圖面及設計圖說是否有</w:t>
            </w: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>量相關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4.對</w:t>
            </w:r>
            <w:r>
              <w:rPr>
                <w:rFonts w:ascii="標楷體" w:eastAsia="標楷體" w:hAnsi="標楷體"/>
              </w:rPr>
              <w:t>市民進行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路感受普查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了解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種不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用路族群</w:t>
            </w:r>
            <w:r>
              <w:rPr>
                <w:rFonts w:ascii="標楷體" w:eastAsia="標楷體" w:hAnsi="標楷體" w:hint="eastAsia"/>
              </w:rPr>
              <w:t>(例</w:t>
            </w: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 w:hint="eastAsia"/>
              </w:rPr>
              <w:t>： 一</w:t>
            </w:r>
            <w:r>
              <w:rPr>
                <w:rFonts w:ascii="標楷體" w:eastAsia="標楷體" w:hAnsi="標楷體"/>
              </w:rPr>
              <w:t>般人、身障者、視</w:t>
            </w:r>
            <w:r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/>
              </w:rPr>
              <w:t>者</w:t>
            </w:r>
            <w:r>
              <w:rPr>
                <w:rFonts w:ascii="標楷體" w:eastAsia="標楷體" w:hAnsi="標楷體" w:hint="eastAsia"/>
              </w:rPr>
              <w:t>等)，</w:t>
            </w:r>
            <w:r>
              <w:rPr>
                <w:rFonts w:ascii="標楷體" w:eastAsia="標楷體" w:hAnsi="標楷體"/>
              </w:rPr>
              <w:t>區別不同用路族群的需求，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優惠性</w:t>
            </w: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求檢核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確定需求的優</w:t>
            </w:r>
            <w:r>
              <w:rPr>
                <w:rFonts w:ascii="標楷體" w:eastAsia="標楷體" w:hAnsi="標楷體" w:hint="eastAsia"/>
              </w:rPr>
              <w:t>先</w:t>
            </w:r>
            <w:r>
              <w:rPr>
                <w:rFonts w:ascii="標楷體" w:eastAsia="標楷體" w:hAnsi="標楷體"/>
              </w:rPr>
              <w:t>順序。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5.要</w:t>
            </w:r>
            <w:r>
              <w:rPr>
                <w:rFonts w:ascii="標楷體" w:eastAsia="標楷體" w:hAnsi="標楷體"/>
              </w:rPr>
              <w:t>解決該問題可能遇到的挑戰是什麼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)人</w:t>
            </w:r>
            <w:r>
              <w:rPr>
                <w:rFonts w:ascii="標楷體" w:eastAsia="標楷體" w:hAnsi="標楷體"/>
              </w:rPr>
              <w:t>行路面可能須要全部重</w:t>
            </w:r>
            <w:r>
              <w:rPr>
                <w:rFonts w:ascii="標楷體" w:eastAsia="標楷體" w:hAnsi="標楷體" w:hint="eastAsia"/>
              </w:rPr>
              <w:t>新</w:t>
            </w:r>
            <w:r>
              <w:rPr>
                <w:rFonts w:ascii="標楷體" w:eastAsia="標楷體" w:hAnsi="標楷體"/>
              </w:rPr>
              <w:t>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施</w:t>
            </w:r>
            <w:r>
              <w:rPr>
                <w:rFonts w:ascii="標楷體" w:eastAsia="標楷體" w:hAnsi="標楷體"/>
              </w:rPr>
              <w:t>工、造成交通大亂。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般民</w:t>
            </w:r>
            <w:r>
              <w:rPr>
                <w:rFonts w:ascii="標楷體" w:eastAsia="標楷體" w:hAnsi="標楷體" w:hint="eastAsia"/>
              </w:rPr>
              <w:t>眾</w:t>
            </w:r>
            <w:r>
              <w:rPr>
                <w:rFonts w:ascii="標楷體" w:eastAsia="標楷體" w:hAnsi="標楷體"/>
              </w:rPr>
              <w:t>難以接受人行道為此進行調整。</w:t>
            </w:r>
          </w:p>
          <w:p w:rsidR="00C649E3" w:rsidRDefault="00C649E3" w:rsidP="00452B50">
            <w:pPr>
              <w:ind w:left="358" w:hangingChars="149" w:hanging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族及</w:t>
            </w:r>
            <w:r>
              <w:rPr>
                <w:rFonts w:ascii="標楷體" w:eastAsia="標楷體" w:hAnsi="標楷體"/>
              </w:rPr>
              <w:t>其家人感同身受者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較為少數，</w:t>
            </w: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不足。</w:t>
            </w:r>
          </w:p>
        </w:tc>
      </w:tr>
      <w:tr w:rsidR="00C649E3" w:rsidTr="00C649E3">
        <w:trPr>
          <w:trHeight w:hRule="exact" w:val="1143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數位工具的應用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態</w:t>
            </w: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擬</w:t>
            </w:r>
            <w:r>
              <w:rPr>
                <w:rFonts w:ascii="標楷體" w:eastAsia="標楷體" w:hAnsi="標楷體" w:hint="eastAsia"/>
              </w:rPr>
              <w:t>、輪椅行</w:t>
            </w:r>
            <w:r>
              <w:rPr>
                <w:rFonts w:ascii="標楷體" w:eastAsia="標楷體" w:hAnsi="標楷體"/>
              </w:rPr>
              <w:t>駛</w:t>
            </w:r>
            <w:proofErr w:type="gramStart"/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行道</w:t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拍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片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/>
              </w:rPr>
              <w:t>示數據分析</w:t>
            </w:r>
          </w:p>
        </w:tc>
      </w:tr>
      <w:tr w:rsidR="00C649E3" w:rsidTr="00C649E3">
        <w:trPr>
          <w:trHeight w:hRule="exact" w:val="2548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問題解決的可行策略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或提案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C649E3" w:rsidRPr="00213E92" w:rsidRDefault="00C649E3" w:rsidP="00452B50">
            <w:pPr>
              <w:pStyle w:val="a8"/>
              <w:ind w:leftChars="5" w:left="13"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3E92">
              <w:rPr>
                <w:rFonts w:ascii="標楷體" w:eastAsia="標楷體" w:hAnsi="標楷體"/>
              </w:rPr>
              <w:t>人行道整平</w:t>
            </w:r>
            <w:r w:rsidRPr="00213E92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13E92">
              <w:rPr>
                <w:rFonts w:ascii="標楷體" w:eastAsia="標楷體" w:hAnsi="標楷體"/>
              </w:rPr>
              <w:t>採</w:t>
            </w:r>
            <w:proofErr w:type="gramEnd"/>
            <w:r w:rsidRPr="00213E92">
              <w:rPr>
                <w:rFonts w:ascii="標楷體" w:eastAsia="標楷體" w:hAnsi="標楷體"/>
              </w:rPr>
              <w:t>磨平或</w:t>
            </w:r>
            <w:r w:rsidRPr="00213E92">
              <w:rPr>
                <w:rFonts w:ascii="標楷體" w:eastAsia="標楷體" w:hAnsi="標楷體" w:hint="eastAsia"/>
              </w:rPr>
              <w:t>墊平</w:t>
            </w:r>
            <w:r w:rsidRPr="00213E92">
              <w:rPr>
                <w:rFonts w:ascii="標楷體" w:eastAsia="標楷體" w:hAnsi="標楷體"/>
              </w:rPr>
              <w:t>等</w:t>
            </w:r>
            <w:r w:rsidRPr="00213E92">
              <w:rPr>
                <w:rFonts w:ascii="標楷體" w:eastAsia="標楷體" w:hAnsi="標楷體" w:hint="eastAsia"/>
              </w:rPr>
              <w:t>實</w:t>
            </w:r>
            <w:r w:rsidRPr="00213E92">
              <w:rPr>
                <w:rFonts w:ascii="標楷體" w:eastAsia="標楷體" w:hAnsi="標楷體"/>
              </w:rPr>
              <w:t>際可行之工法進行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</w:t>
            </w:r>
            <w:r w:rsidRPr="009D1CC1">
              <w:rPr>
                <w:rFonts w:ascii="標楷體" w:eastAsia="標楷體" w:hAnsi="標楷體" w:hint="eastAsia"/>
              </w:rPr>
              <w:t>人</w:t>
            </w:r>
            <w:r w:rsidRPr="009D1CC1">
              <w:rPr>
                <w:rFonts w:ascii="標楷體" w:eastAsia="標楷體" w:hAnsi="標楷體"/>
              </w:rPr>
              <w:t>行</w:t>
            </w:r>
            <w:r w:rsidRPr="009D1CC1">
              <w:rPr>
                <w:rFonts w:ascii="標楷體" w:eastAsia="標楷體" w:hAnsi="標楷體" w:hint="eastAsia"/>
              </w:rPr>
              <w:t>道</w:t>
            </w:r>
            <w:proofErr w:type="gramStart"/>
            <w:r w:rsidRPr="009D1CC1">
              <w:rPr>
                <w:rFonts w:ascii="標楷體" w:eastAsia="標楷體" w:hAnsi="標楷體" w:hint="eastAsia"/>
              </w:rPr>
              <w:t>違</w:t>
            </w:r>
            <w:r w:rsidRPr="009D1CC1">
              <w:rPr>
                <w:rFonts w:ascii="標楷體" w:eastAsia="標楷體" w:hAnsi="標楷體"/>
              </w:rPr>
              <w:t>停</w:t>
            </w:r>
            <w:r w:rsidRPr="009D1CC1">
              <w:rPr>
                <w:rFonts w:ascii="標楷體" w:eastAsia="標楷體" w:hAnsi="標楷體" w:hint="eastAsia"/>
              </w:rPr>
              <w:t>汽</w:t>
            </w:r>
            <w:proofErr w:type="gramEnd"/>
            <w:r w:rsidRPr="009D1CC1">
              <w:rPr>
                <w:rFonts w:ascii="標楷體" w:eastAsia="標楷體" w:hAnsi="標楷體" w:hint="eastAsia"/>
              </w:rPr>
              <w:t>/機/自</w:t>
            </w:r>
            <w:r w:rsidRPr="009D1CC1">
              <w:rPr>
                <w:rFonts w:ascii="標楷體" w:eastAsia="標楷體" w:hAnsi="標楷體"/>
              </w:rPr>
              <w:t>行車的</w:t>
            </w:r>
            <w:r w:rsidRPr="009D1CC1">
              <w:rPr>
                <w:rFonts w:ascii="標楷體" w:eastAsia="標楷體" w:hAnsi="標楷體" w:hint="eastAsia"/>
              </w:rPr>
              <w:t>取</w:t>
            </w:r>
            <w:r w:rsidRPr="009D1CC1">
              <w:rPr>
                <w:rFonts w:ascii="標楷體" w:eastAsia="標楷體" w:hAnsi="標楷體"/>
              </w:rPr>
              <w:t>締，</w:t>
            </w:r>
            <w:r w:rsidRPr="009D1CC1">
              <w:rPr>
                <w:rFonts w:ascii="標楷體" w:eastAsia="標楷體" w:hAnsi="標楷體" w:hint="eastAsia"/>
              </w:rPr>
              <w:t>淨</w:t>
            </w:r>
            <w:r w:rsidRPr="009D1CC1">
              <w:rPr>
                <w:rFonts w:ascii="標楷體" w:eastAsia="標楷體" w:hAnsi="標楷體"/>
              </w:rPr>
              <w:t>空人行道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D1CC1">
              <w:rPr>
                <w:rFonts w:ascii="標楷體" w:eastAsia="標楷體" w:hAnsi="標楷體" w:hint="eastAsia"/>
              </w:rPr>
              <w:t>提</w:t>
            </w:r>
            <w:r w:rsidRPr="009D1CC1">
              <w:rPr>
                <w:rFonts w:ascii="標楷體" w:eastAsia="標楷體" w:hAnsi="標楷體"/>
              </w:rPr>
              <w:t>案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正</w:t>
            </w:r>
            <w:r w:rsidRPr="009D1CC1">
              <w:rPr>
                <w:rFonts w:ascii="標楷體" w:eastAsia="標楷體" w:hAnsi="標楷體" w:hint="eastAsia"/>
              </w:rPr>
              <w:t>相</w:t>
            </w:r>
            <w:r w:rsidRPr="009D1CC1">
              <w:rPr>
                <w:rFonts w:ascii="標楷體" w:eastAsia="標楷體" w:hAnsi="標楷體"/>
              </w:rPr>
              <w:t>關道路</w:t>
            </w:r>
            <w:r w:rsidRPr="009D1CC1">
              <w:rPr>
                <w:rFonts w:ascii="標楷體" w:eastAsia="標楷體" w:hAnsi="標楷體" w:hint="eastAsia"/>
              </w:rPr>
              <w:t>、</w:t>
            </w:r>
            <w:r w:rsidRPr="009D1CC1">
              <w:rPr>
                <w:rFonts w:ascii="標楷體" w:eastAsia="標楷體" w:hAnsi="標楷體"/>
              </w:rPr>
              <w:t>建築法規</w:t>
            </w:r>
            <w:r w:rsidRPr="009D1CC1">
              <w:rPr>
                <w:rFonts w:ascii="標楷體" w:eastAsia="標楷體" w:hAnsi="標楷體" w:hint="eastAsia"/>
              </w:rPr>
              <w:t>並</w:t>
            </w:r>
            <w:r w:rsidRPr="009D1CC1">
              <w:rPr>
                <w:rFonts w:ascii="標楷體" w:eastAsia="標楷體" w:hAnsi="標楷體"/>
              </w:rPr>
              <w:t>確實執法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強宣導</w:t>
            </w:r>
            <w:r w:rsidRPr="009D1CC1">
              <w:rPr>
                <w:rFonts w:ascii="標楷體" w:eastAsia="標楷體" w:hAnsi="標楷體" w:hint="eastAsia"/>
              </w:rPr>
              <w:t>輪</w:t>
            </w:r>
            <w:r w:rsidRPr="009D1CC1">
              <w:rPr>
                <w:rFonts w:ascii="標楷體" w:eastAsia="標楷體" w:hAnsi="標楷體"/>
              </w:rPr>
              <w:t>椅</w:t>
            </w:r>
            <w:r w:rsidRPr="009D1CC1">
              <w:rPr>
                <w:rFonts w:ascii="標楷體" w:eastAsia="標楷體" w:hAnsi="標楷體" w:hint="eastAsia"/>
              </w:rPr>
              <w:t>族所需</w:t>
            </w:r>
            <w:r w:rsidRPr="009D1CC1">
              <w:rPr>
                <w:rFonts w:ascii="標楷體" w:eastAsia="標楷體" w:hAnsi="標楷體"/>
              </w:rPr>
              <w:t>獲得的</w:t>
            </w:r>
            <w:r w:rsidRPr="009D1CC1">
              <w:rPr>
                <w:rFonts w:ascii="標楷體" w:eastAsia="標楷體" w:hAnsi="標楷體" w:hint="eastAsia"/>
              </w:rPr>
              <w:t>尊</w:t>
            </w:r>
            <w:r w:rsidRPr="009D1CC1">
              <w:rPr>
                <w:rFonts w:ascii="標楷體" w:eastAsia="標楷體" w:hAnsi="標楷體"/>
              </w:rPr>
              <w:t>重及協助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改</w:t>
            </w:r>
            <w:r>
              <w:rPr>
                <w:rFonts w:ascii="標楷體" w:eastAsia="標楷體" w:hAnsi="標楷體" w:hint="eastAsia"/>
              </w:rPr>
              <w:t>臺</w:t>
            </w:r>
            <w:r w:rsidRPr="009D1CC1">
              <w:rPr>
                <w:rFonts w:ascii="標楷體" w:eastAsia="標楷體" w:hAnsi="標楷體"/>
              </w:rPr>
              <w:t>北市</w:t>
            </w:r>
            <w:r w:rsidRPr="009D1CC1">
              <w:rPr>
                <w:rFonts w:ascii="標楷體" w:eastAsia="標楷體" w:hAnsi="標楷體" w:hint="eastAsia"/>
              </w:rPr>
              <w:t>自</w:t>
            </w:r>
            <w:r w:rsidRPr="009D1CC1">
              <w:rPr>
                <w:rFonts w:ascii="標楷體" w:eastAsia="標楷體" w:hAnsi="標楷體"/>
              </w:rPr>
              <w:t>治條</w:t>
            </w:r>
            <w:r w:rsidRPr="009D1CC1">
              <w:rPr>
                <w:rFonts w:ascii="標楷體" w:eastAsia="標楷體" w:hAnsi="標楷體" w:hint="eastAsia"/>
              </w:rPr>
              <w:t>例，給</w:t>
            </w:r>
            <w:r w:rsidRPr="009D1CC1">
              <w:rPr>
                <w:rFonts w:ascii="標楷體" w:eastAsia="標楷體" w:hAnsi="標楷體"/>
              </w:rPr>
              <w:t>予不同類</w:t>
            </w:r>
            <w:r w:rsidRPr="009D1CC1">
              <w:rPr>
                <w:rFonts w:ascii="標楷體" w:eastAsia="標楷體" w:hAnsi="標楷體" w:hint="eastAsia"/>
              </w:rPr>
              <w:t>型</w:t>
            </w:r>
            <w:r w:rsidRPr="009D1CC1">
              <w:rPr>
                <w:rFonts w:ascii="標楷體" w:eastAsia="標楷體" w:hAnsi="標楷體"/>
              </w:rPr>
              <w:t>用路人優惠性</w:t>
            </w:r>
            <w:r w:rsidRPr="009D1CC1">
              <w:rPr>
                <w:rFonts w:ascii="標楷體" w:eastAsia="標楷體" w:hAnsi="標楷體" w:hint="eastAsia"/>
              </w:rPr>
              <w:t>差</w:t>
            </w:r>
            <w:r w:rsidRPr="009D1CC1"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7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 w:hint="eastAsia"/>
              </w:rPr>
              <w:t>市○○</w:t>
            </w:r>
            <w:r>
              <w:rPr>
                <w:rFonts w:ascii="標楷體" w:eastAsia="標楷體" w:hAnsi="標楷體"/>
              </w:rPr>
              <w:t>高中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6961C7" w:rsidTr="00E1787E"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C5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承辦單位主管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校長核章</w:t>
            </w:r>
          </w:p>
        </w:tc>
      </w:tr>
    </w:tbl>
    <w:p w:rsidR="00112CB3" w:rsidRPr="00112CB3" w:rsidRDefault="00112CB3">
      <w:pPr>
        <w:rPr>
          <w:rFonts w:ascii="標楷體" w:eastAsia="標楷體" w:hAnsi="標楷體"/>
        </w:rPr>
      </w:pPr>
    </w:p>
    <w:sectPr w:rsidR="00112CB3" w:rsidRPr="00112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4E" w:rsidRDefault="003F134E" w:rsidP="00D8033F">
      <w:r>
        <w:separator/>
      </w:r>
    </w:p>
  </w:endnote>
  <w:endnote w:type="continuationSeparator" w:id="0">
    <w:p w:rsidR="003F134E" w:rsidRDefault="003F134E" w:rsidP="00D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4E" w:rsidRDefault="003F134E" w:rsidP="00D8033F">
      <w:r>
        <w:separator/>
      </w:r>
    </w:p>
  </w:footnote>
  <w:footnote w:type="continuationSeparator" w:id="0">
    <w:p w:rsidR="003F134E" w:rsidRDefault="003F134E" w:rsidP="00D8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3"/>
    <w:rsid w:val="00112CB3"/>
    <w:rsid w:val="001857E1"/>
    <w:rsid w:val="003B7CE9"/>
    <w:rsid w:val="003E0A05"/>
    <w:rsid w:val="003F134E"/>
    <w:rsid w:val="00637355"/>
    <w:rsid w:val="006754D0"/>
    <w:rsid w:val="006961C7"/>
    <w:rsid w:val="00702BDC"/>
    <w:rsid w:val="007C6FC0"/>
    <w:rsid w:val="008A17F8"/>
    <w:rsid w:val="008D5171"/>
    <w:rsid w:val="009109D3"/>
    <w:rsid w:val="009B50FC"/>
    <w:rsid w:val="00A11AAF"/>
    <w:rsid w:val="00B12D28"/>
    <w:rsid w:val="00BA6395"/>
    <w:rsid w:val="00C566D9"/>
    <w:rsid w:val="00C649E3"/>
    <w:rsid w:val="00C831FB"/>
    <w:rsid w:val="00D37083"/>
    <w:rsid w:val="00D8033F"/>
    <w:rsid w:val="00E1787E"/>
    <w:rsid w:val="00E43A69"/>
    <w:rsid w:val="00EF1D61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當社會領域遇見創客-臺北市高級中等以下學校模擬市議會活動報名表</dc:title>
  <dc:creator>楊武憲</dc:creator>
  <cp:keywords>當社會領域遇見創客-臺北市高級中等以下學校模擬市議會</cp:keywords>
  <cp:lastModifiedBy>user</cp:lastModifiedBy>
  <cp:revision>2</cp:revision>
  <dcterms:created xsi:type="dcterms:W3CDTF">2016-07-01T00:54:00Z</dcterms:created>
  <dcterms:modified xsi:type="dcterms:W3CDTF">2016-07-01T00:54:00Z</dcterms:modified>
</cp:coreProperties>
</file>