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62" w:rsidRDefault="008A3F4A">
      <w:bookmarkStart w:id="0" w:name="_GoBack"/>
      <w:r>
        <w:rPr>
          <w:rFonts w:ascii="標楷體" w:eastAsia="標楷體" w:hAnsi="標楷體" w:cs="新細明體"/>
          <w:b/>
          <w:bCs/>
          <w:sz w:val="28"/>
          <w:szCs w:val="28"/>
        </w:rPr>
        <w:t>附件一：</w:t>
      </w:r>
      <w:proofErr w:type="gramStart"/>
      <w:r>
        <w:rPr>
          <w:rFonts w:ascii="標楷體" w:eastAsia="標楷體" w:hAnsi="標楷體" w:cs="新細明體"/>
          <w:b/>
          <w:bCs/>
          <w:sz w:val="28"/>
          <w:szCs w:val="28"/>
        </w:rPr>
        <w:t>106</w:t>
      </w:r>
      <w:proofErr w:type="gramEnd"/>
      <w:r>
        <w:rPr>
          <w:rFonts w:ascii="標楷體" w:eastAsia="標楷體" w:hAnsi="標楷體" w:cs="新細明體"/>
          <w:b/>
          <w:bCs/>
          <w:sz w:val="28"/>
          <w:szCs w:val="28"/>
        </w:rPr>
        <w:t>年度視覺藝術教學實踐研究與發表</w:t>
      </w:r>
      <w:r>
        <w:rPr>
          <w:rFonts w:ascii="標楷體" w:eastAsia="標楷體" w:hAnsi="標楷體" w:cs="標楷體"/>
          <w:b/>
          <w:bCs/>
          <w:sz w:val="28"/>
          <w:szCs w:val="28"/>
          <w:lang w:val="zh-TW"/>
        </w:rPr>
        <w:t>會實施計畫</w:t>
      </w:r>
    </w:p>
    <w:bookmarkEnd w:id="0"/>
    <w:p w:rsidR="00893E62" w:rsidRDefault="008A3F4A">
      <w:pPr>
        <w:pStyle w:val="a5"/>
        <w:numPr>
          <w:ilvl w:val="0"/>
          <w:numId w:val="1"/>
        </w:numPr>
        <w:ind w:left="567" w:right="-58" w:hanging="567"/>
      </w:pPr>
      <w:r>
        <w:rPr>
          <w:rFonts w:ascii="標楷體" w:eastAsia="標楷體" w:hAnsi="標楷體"/>
          <w:sz w:val="26"/>
          <w:szCs w:val="26"/>
        </w:rPr>
        <w:t>主旨：推展藝術教學的實踐研究方法與風氣，檢視藝術教育理論與教學實務的關聯性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提昇藝術教師專業素養與教學品質。並累積教學實踐研究的具體經驗，形成具高度可實踐性的藝術課程建構的基礎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提供藝術教學改進與課程發展的有效參考。</w:t>
      </w:r>
    </w:p>
    <w:p w:rsidR="00893E62" w:rsidRDefault="008A3F4A">
      <w:pPr>
        <w:pStyle w:val="Textbody"/>
        <w:numPr>
          <w:ilvl w:val="0"/>
          <w:numId w:val="1"/>
        </w:numPr>
        <w:ind w:left="567" w:hanging="567"/>
      </w:pPr>
      <w:r>
        <w:rPr>
          <w:rFonts w:ascii="標楷體" w:eastAsia="標楷體" w:hAnsi="標楷體"/>
          <w:sz w:val="26"/>
          <w:szCs w:val="26"/>
        </w:rPr>
        <w:t>說明：</w:t>
      </w:r>
      <w:r>
        <w:rPr>
          <w:rFonts w:ascii="標楷體" w:eastAsia="標楷體" w:hAnsi="標楷體" w:cs="新細明體"/>
          <w:bCs/>
          <w:sz w:val="26"/>
          <w:szCs w:val="26"/>
        </w:rPr>
        <w:t>視覺藝術教學實踐研究與發表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會實施計畫（以下稱本計畫）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視覺藝術教學以國民教育的領域課程為範圍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並未納入專業藝術教育與社會教育等其他藝術教育內涵</w:t>
      </w:r>
      <w:r>
        <w:rPr>
          <w:rFonts w:ascii="新細明體" w:hAnsi="新細明體" w:cs="標楷體"/>
          <w:bCs/>
          <w:sz w:val="26"/>
          <w:szCs w:val="26"/>
          <w:lang w:val="zh-TW"/>
        </w:rPr>
        <w:t>，「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藝術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一詞在本計畫實施的定義主要以</w:t>
      </w:r>
      <w:r>
        <w:rPr>
          <w:rFonts w:ascii="新細明體" w:hAnsi="新細明體" w:cs="標楷體"/>
          <w:bCs/>
          <w:sz w:val="26"/>
          <w:szCs w:val="26"/>
          <w:lang w:val="zh-TW"/>
        </w:rPr>
        <w:t>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視覺藝術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為範圍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並未納入音樂、表演藝術等其他藝術形式的教學內涵。</w:t>
      </w:r>
      <w:r>
        <w:rPr>
          <w:rFonts w:ascii="新細明體" w:hAnsi="新細明體" w:cs="標楷體"/>
          <w:bCs/>
          <w:sz w:val="26"/>
          <w:szCs w:val="26"/>
          <w:lang w:val="zh-TW"/>
        </w:rPr>
        <w:t>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實踐研究</w:t>
      </w:r>
      <w:r>
        <w:rPr>
          <w:rFonts w:ascii="新細明體" w:hAnsi="新細明體" w:cs="標楷體"/>
          <w:bCs/>
          <w:sz w:val="26"/>
          <w:szCs w:val="26"/>
          <w:lang w:val="zh-TW"/>
        </w:rPr>
        <w:t>」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名詞引自日本全國性研究組織</w:t>
      </w:r>
      <w:r>
        <w:rPr>
          <w:rFonts w:ascii="新細明體" w:hAnsi="新細明體" w:cs="標楷體"/>
          <w:bCs/>
          <w:sz w:val="26"/>
          <w:szCs w:val="26"/>
          <w:lang w:val="zh-TW"/>
        </w:rPr>
        <w:t>：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「實踐美術教育學會」的名稱</w:t>
      </w:r>
      <w:proofErr w:type="gramStart"/>
      <w:r>
        <w:rPr>
          <w:rFonts w:ascii="新細明體" w:hAnsi="新細明體" w:cs="標楷體"/>
          <w:bCs/>
          <w:sz w:val="26"/>
          <w:szCs w:val="26"/>
          <w:lang w:val="zh-TW"/>
        </w:rPr>
        <w:t>（</w:t>
      </w:r>
      <w:proofErr w:type="gramEnd"/>
      <w:r>
        <w:rPr>
          <w:rFonts w:ascii="標楷體" w:eastAsia="標楷體" w:hAnsi="標楷體" w:cs="標楷體"/>
          <w:bCs/>
          <w:sz w:val="26"/>
          <w:szCs w:val="26"/>
          <w:lang w:val="zh-TW"/>
        </w:rPr>
        <w:t>http://jissen-arted.org/</w:t>
      </w:r>
      <w:proofErr w:type="gramStart"/>
      <w:r>
        <w:rPr>
          <w:rFonts w:ascii="新細明體" w:hAnsi="新細明體" w:cs="標楷體"/>
          <w:bCs/>
          <w:sz w:val="26"/>
          <w:szCs w:val="26"/>
          <w:lang w:val="zh-TW"/>
        </w:rPr>
        <w:t>）</w:t>
      </w:r>
      <w:proofErr w:type="gramEnd"/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定義為學校教學現場為主的實際單元教學研究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以當代藝術教育相關理念為基礎，發展視覺藝術課程結構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並以驗證課程理論與教育目標</w:t>
      </w:r>
      <w:r>
        <w:rPr>
          <w:rFonts w:ascii="新細明體" w:hAnsi="新細明體" w:cs="標楷體"/>
          <w:bCs/>
          <w:sz w:val="26"/>
          <w:szCs w:val="26"/>
          <w:lang w:val="zh-TW"/>
        </w:rPr>
        <w:t>，</w:t>
      </w:r>
      <w:r>
        <w:rPr>
          <w:rFonts w:ascii="標楷體" w:eastAsia="標楷體" w:hAnsi="標楷體" w:cs="標楷體"/>
          <w:bCs/>
          <w:sz w:val="26"/>
          <w:szCs w:val="26"/>
          <w:lang w:val="zh-TW"/>
        </w:rPr>
        <w:t>在實際教學的可實踐性為研究目的。</w:t>
      </w:r>
    </w:p>
    <w:p w:rsidR="00893E62" w:rsidRDefault="008A3F4A">
      <w:pPr>
        <w:pStyle w:val="Textbody"/>
        <w:numPr>
          <w:ilvl w:val="0"/>
          <w:numId w:val="1"/>
        </w:numPr>
        <w:ind w:left="540" w:hanging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現況分析與預期目標、效應：</w:t>
      </w:r>
    </w:p>
    <w:p w:rsidR="00893E62" w:rsidRDefault="008A3F4A">
      <w:pPr>
        <w:pStyle w:val="Textbody"/>
      </w:pPr>
      <w:r>
        <w:rPr>
          <w:rFonts w:ascii="標楷體" w:eastAsia="標楷體" w:hAnsi="標楷體"/>
          <w:b/>
          <w:sz w:val="26"/>
          <w:szCs w:val="26"/>
        </w:rPr>
        <w:t>（一）透過教學實踐研究與發表，探究藝術教育理念的可實踐性和效應</w:t>
      </w:r>
      <w:r>
        <w:rPr>
          <w:rFonts w:ascii="新細明體" w:hAnsi="新細明體"/>
          <w:b/>
          <w:sz w:val="26"/>
          <w:szCs w:val="26"/>
        </w:rPr>
        <w:t>：</w:t>
      </w:r>
    </w:p>
    <w:p w:rsidR="00893E62" w:rsidRDefault="008A3F4A">
      <w:pPr>
        <w:pStyle w:val="a5"/>
        <w:ind w:left="720"/>
      </w:pPr>
      <w:r>
        <w:rPr>
          <w:rFonts w:ascii="標楷體" w:eastAsia="標楷體" w:hAnsi="標楷體"/>
          <w:sz w:val="26"/>
          <w:szCs w:val="26"/>
        </w:rPr>
        <w:t>目前國內的藝術教育研究，較偏向文獻探討與理論研究的性質，常忽略教學實務的研究與連結。包括新修訂的藝術課程綱要草案內容，也</w:t>
      </w:r>
      <w:proofErr w:type="gramStart"/>
      <w:r>
        <w:rPr>
          <w:rFonts w:ascii="標楷體" w:eastAsia="標楷體" w:hAnsi="標楷體"/>
          <w:sz w:val="26"/>
          <w:szCs w:val="26"/>
        </w:rPr>
        <w:t>偏向僅承續</w:t>
      </w:r>
      <w:proofErr w:type="gramEnd"/>
      <w:r>
        <w:rPr>
          <w:rFonts w:ascii="標楷體" w:eastAsia="標楷體" w:hAnsi="標楷體"/>
          <w:sz w:val="26"/>
          <w:szCs w:val="26"/>
        </w:rPr>
        <w:t>總綱概括性的課程目標和核心素養敘述，鋪陳藝術教育目標和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學習內容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、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學習表現</w:t>
      </w:r>
      <w:r>
        <w:rPr>
          <w:rFonts w:ascii="新細明體" w:hAnsi="新細明體"/>
          <w:sz w:val="26"/>
          <w:szCs w:val="26"/>
        </w:rPr>
        <w:t>」，</w:t>
      </w:r>
      <w:r>
        <w:rPr>
          <w:rFonts w:ascii="標楷體" w:eastAsia="標楷體" w:hAnsi="標楷體"/>
          <w:sz w:val="26"/>
          <w:szCs w:val="26"/>
        </w:rPr>
        <w:t>並沒有藝術教育本身課程結構的嚴謹論述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因此難以發展出具體且有組織的教材結構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也造成教學內容和課程目標欠缺邏輯關聯的問題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長年來國民教育的美感與藝術素養未見成長，也和藝術學習目標的模糊與難以落實有關。</w:t>
      </w:r>
    </w:p>
    <w:p w:rsidR="00893E62" w:rsidRDefault="008A3F4A">
      <w:pPr>
        <w:pStyle w:val="a5"/>
        <w:ind w:left="720" w:firstLine="554"/>
      </w:pPr>
      <w:r>
        <w:rPr>
          <w:rFonts w:ascii="標楷體" w:eastAsia="標楷體" w:hAnsi="標楷體"/>
          <w:sz w:val="26"/>
          <w:szCs w:val="26"/>
        </w:rPr>
        <w:t>從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藝術教育學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的專業立場來評估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教育理念的可實踐性及教育目標的可達成度，都必須經由比較周詳的教學實踐研究，才能驗證各種不同教育理論的可行性和影響。相關研究也多半必須在教學現場實施，才可能獲得具體的資料和有效的分析，對藝術教育的改善產生實質的效應。</w:t>
      </w:r>
    </w:p>
    <w:p w:rsidR="00893E62" w:rsidRDefault="008A3F4A">
      <w:r>
        <w:rPr>
          <w:rFonts w:ascii="標楷體" w:eastAsia="標楷體" w:hAnsi="標楷體"/>
          <w:b/>
          <w:sz w:val="26"/>
          <w:szCs w:val="26"/>
        </w:rPr>
        <w:t>（二）以教學實踐研究對應當代藝術教育哲學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t>建構可實踐的藝術課程架構：</w:t>
      </w:r>
    </w:p>
    <w:p w:rsidR="00893E62" w:rsidRDefault="008A3F4A">
      <w:r>
        <w:rPr>
          <w:rFonts w:ascii="標楷體" w:eastAsia="標楷體" w:hAnsi="標楷體"/>
          <w:sz w:val="26"/>
          <w:szCs w:val="26"/>
        </w:rPr>
        <w:t>當代藝術教育涵蓋的範圍相當廣泛，教學內容不僅繁複龐雜，不同教育理念也常有明顯的差異性和衝突，面對教學時數縮減及社會文化的多元發展，藝術教育的課程內涵必須有嚴謹的驗證機制，才能夠在實施上因應如意識形態、城鄉差距、文化背景、社區資源等各種差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並契合國民教育的性質，避免藝術學習徒具表面形式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欠缺理念的主導和課程的組織性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造成學習浪費甚至學習傷害。</w:t>
      </w:r>
    </w:p>
    <w:p w:rsidR="00893E62" w:rsidRDefault="008A3F4A">
      <w:r>
        <w:rPr>
          <w:rFonts w:ascii="標楷體" w:eastAsia="標楷體" w:hAnsi="標楷體"/>
          <w:sz w:val="26"/>
          <w:szCs w:val="26"/>
        </w:rPr>
        <w:t>教學實踐研究的基礎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是以藝術教育目標的哲學價值探討為前提，發展以生涯為著眼點、以人文思考為基礎的當代藝術教育課程架構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透過實際的教學研究與深入探討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可以建立藝術課程實踐與發展的基礎。</w:t>
      </w:r>
    </w:p>
    <w:p w:rsidR="00893E62" w:rsidRDefault="008A3F4A">
      <w:r>
        <w:t>（三）提昇教師專業素養與教學品質，促成持續的教育研究風氣與課程發展：</w:t>
      </w:r>
    </w:p>
    <w:p w:rsidR="00893E62" w:rsidRDefault="008A3F4A">
      <w:r>
        <w:rPr>
          <w:rFonts w:ascii="標楷體" w:eastAsia="標楷體" w:hAnsi="標楷體"/>
          <w:sz w:val="26"/>
          <w:szCs w:val="26"/>
        </w:rPr>
        <w:t>藝術教學的實踐研究，必須以前瞻性的當代教育理念為基礎，並考量區域性文化和資源的差異，由現場的實際教學者發展自主性教學設計，並確實在一般常態班級實施教學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研究結果的發表則必須涵蓋教育理念和研究主題的形成、教學構想與設計、教學實驗的歷程、教學結果分析和評鑑等項目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教學者的專業素養和論述能力都會有正向成長。</w:t>
      </w:r>
    </w:p>
    <w:p w:rsidR="00893E62" w:rsidRDefault="008A3F4A">
      <w:r>
        <w:rPr>
          <w:rFonts w:ascii="標楷體" w:eastAsia="標楷體" w:hAnsi="標楷體"/>
          <w:sz w:val="26"/>
          <w:szCs w:val="26"/>
        </w:rPr>
        <w:t>教學實踐研究的結果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經審核機制選擇具代表性的案例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以結合教師研習和學術討論的公開發表會形式實施，除了提升任課教師的專業地位和素養，確實改善並提昇藝術教學品質之外，若能發展成持續性的長期研究和發表活動，逐步擴展活動的規模和参</w:t>
      </w:r>
      <w:r>
        <w:rPr>
          <w:rFonts w:ascii="標楷體" w:eastAsia="標楷體" w:hAnsi="標楷體"/>
          <w:sz w:val="26"/>
          <w:szCs w:val="26"/>
        </w:rPr>
        <w:lastRenderedPageBreak/>
        <w:t>與層面，並延續目前與日本全國實踐美術教育學會、全國造形教育連盟等組織的交流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建立指標性的國際學術交流機制，分享國內外藝術教育理念與教學實踐研究的成果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更足以擴增藝術教學持續進步的能量。</w:t>
      </w:r>
    </w:p>
    <w:p w:rsidR="00893E62" w:rsidRDefault="008A3F4A">
      <w:r>
        <w:rPr>
          <w:rFonts w:ascii="標楷體" w:eastAsia="標楷體" w:hAnsi="標楷體"/>
          <w:b/>
          <w:sz w:val="26"/>
          <w:szCs w:val="26"/>
        </w:rPr>
        <w:t>（四）結合學院理論與教學現場的有效互動</w:t>
      </w:r>
      <w:r>
        <w:rPr>
          <w:rFonts w:ascii="新細明體" w:hAnsi="新細明體"/>
          <w:b/>
          <w:sz w:val="26"/>
          <w:szCs w:val="26"/>
        </w:rPr>
        <w:t>，</w:t>
      </w:r>
      <w:r>
        <w:rPr>
          <w:rFonts w:ascii="標楷體" w:eastAsia="標楷體" w:hAnsi="標楷體"/>
          <w:b/>
          <w:sz w:val="26"/>
          <w:szCs w:val="26"/>
        </w:rPr>
        <w:t>落實藝術教育改革的效應：</w:t>
      </w:r>
    </w:p>
    <w:p w:rsidR="00893E62" w:rsidRDefault="008A3F4A">
      <w:r>
        <w:rPr>
          <w:rFonts w:ascii="標楷體" w:eastAsia="標楷體" w:hAnsi="標楷體"/>
          <w:sz w:val="26"/>
          <w:szCs w:val="26"/>
        </w:rPr>
        <w:t>藝術教學實踐研究的性質，</w:t>
      </w:r>
      <w:proofErr w:type="gramStart"/>
      <w:r>
        <w:rPr>
          <w:rFonts w:ascii="標楷體" w:eastAsia="標楷體" w:hAnsi="標楷體"/>
          <w:sz w:val="26"/>
          <w:szCs w:val="26"/>
        </w:rPr>
        <w:t>迥</w:t>
      </w:r>
      <w:proofErr w:type="gramEnd"/>
      <w:r>
        <w:rPr>
          <w:rFonts w:ascii="標楷體" w:eastAsia="標楷體" w:hAnsi="標楷體"/>
          <w:sz w:val="26"/>
          <w:szCs w:val="26"/>
        </w:rPr>
        <w:t>異於一般的教學成果發表，主要的觀念是認為真正的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教學成果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，是對應在學習者的多元智能發展、價值觀、核心能力、人格特質、學習與生活態度…等各方面的成長，而這種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成果</w:t>
      </w:r>
      <w:r>
        <w:rPr>
          <w:rFonts w:ascii="新細明體" w:hAnsi="新細明體"/>
          <w:sz w:val="26"/>
          <w:szCs w:val="26"/>
        </w:rPr>
        <w:t>」</w:t>
      </w:r>
      <w:r>
        <w:rPr>
          <w:rFonts w:ascii="標楷體" w:eastAsia="標楷體" w:hAnsi="標楷體"/>
          <w:sz w:val="26"/>
          <w:szCs w:val="26"/>
        </w:rPr>
        <w:t>必須以整體國民為對象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而不是以少數菁英或樣板的表現作為標榜。因此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藝術教育的成果不是呈現在工具性質的藝術成就表象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更不應追求作品的</w:t>
      </w:r>
      <w:r>
        <w:rPr>
          <w:rFonts w:ascii="新細明體" w:hAnsi="新細明體"/>
          <w:sz w:val="26"/>
          <w:szCs w:val="26"/>
        </w:rPr>
        <w:t>「</w:t>
      </w:r>
      <w:r>
        <w:rPr>
          <w:rFonts w:ascii="標楷體" w:eastAsia="標楷體" w:hAnsi="標楷體"/>
          <w:sz w:val="26"/>
          <w:szCs w:val="26"/>
        </w:rPr>
        <w:t>成果」而過度指導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甚至介入作品表現而扭曲藝術教育的基本原理。</w:t>
      </w:r>
    </w:p>
    <w:p w:rsidR="00893E62" w:rsidRDefault="008A3F4A">
      <w:r>
        <w:rPr>
          <w:rFonts w:ascii="標楷體" w:eastAsia="標楷體" w:hAnsi="標楷體"/>
          <w:sz w:val="26"/>
          <w:szCs w:val="26"/>
        </w:rPr>
        <w:t>另外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藝術教學是一種因應多樣變數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必須經由實施過程作各種檢視和修正，才能夠逐漸趨近原設定理念和目標的構想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因此實踐研究的發表與研討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可以結合學院的理論和教學現場的經驗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以共同檢視和探究教學的真實效應為目的，讓教授學者與現場教師有更緊密的互動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讓藝術教育研究的理論和實際能結合成長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為師資培育與藝術教師專業成長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奠定修習課程良好發展的基礎。</w:t>
      </w:r>
    </w:p>
    <w:p w:rsidR="00893E62" w:rsidRDefault="008A3F4A">
      <w:pPr>
        <w:pStyle w:val="a5"/>
        <w:numPr>
          <w:ilvl w:val="0"/>
          <w:numId w:val="1"/>
        </w:numPr>
        <w:ind w:left="709" w:right="-58" w:hanging="70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計畫內容與實施程序</w:t>
      </w:r>
    </w:p>
    <w:p w:rsidR="00893E62" w:rsidRDefault="008A3F4A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籌組工作團隊並召開籌備會議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成員涵蓋藝術教育學者、教授與資深藝術專長教師，籌備階段依據基本資歷與相關經驗的條件，暫定約聘藝術教育專家學者3～5位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各地區資深專長教師6～8位，組成基本工作團隊。</w:t>
      </w:r>
    </w:p>
    <w:p w:rsidR="00893E62" w:rsidRDefault="008A3F4A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召開工作實施預備會議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研討並確認計畫相關的基礎論述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包括實踐研究的定義、國民教育的視覺藝術教育課程架構、實踐研究的範圍與方法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以及計畫宣導、徵件與發表會的運作方式等。</w:t>
      </w:r>
    </w:p>
    <w:p w:rsidR="00893E62" w:rsidRDefault="008A3F4A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本計畫由高雄市政府教育局主辦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並於北、中、南、東四個區域各一所學校設立工作團隊。北區（宜蘭、台北、新北、桃園、新竹、苗栗、金、馬）承辦：台北市內湖區麗山國小。中區（台中、彰化、南投、雲林）承辦：台中市</w:t>
      </w:r>
      <w:proofErr w:type="gramStart"/>
      <w:r>
        <w:rPr>
          <w:rFonts w:ascii="標楷體" w:eastAsia="標楷體" w:hAnsi="標楷體"/>
          <w:sz w:val="26"/>
          <w:szCs w:val="26"/>
        </w:rPr>
        <w:t>潭子區潭陽</w:t>
      </w:r>
      <w:proofErr w:type="gramEnd"/>
      <w:r>
        <w:rPr>
          <w:rFonts w:ascii="標楷體" w:eastAsia="標楷體" w:hAnsi="標楷體"/>
          <w:sz w:val="26"/>
          <w:szCs w:val="26"/>
        </w:rPr>
        <w:t>國小。南區</w:t>
      </w:r>
      <w:r>
        <w:rPr>
          <w:rFonts w:ascii="新細明體" w:hAnsi="新細明體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嘉義、台南、高雄、澎湖、屏東</w:t>
      </w:r>
      <w:r>
        <w:rPr>
          <w:rFonts w:ascii="新細明體" w:hAnsi="新細明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承辦：高雄市三民區東光國小。東區（花蓮、台東）承辦：花蓮市忠孝國小。</w:t>
      </w:r>
    </w:p>
    <w:p w:rsidR="00893E62" w:rsidRDefault="008A3F4A">
      <w:pPr>
        <w:pStyle w:val="a5"/>
        <w:numPr>
          <w:ilvl w:val="0"/>
          <w:numId w:val="2"/>
        </w:numPr>
      </w:pPr>
      <w:proofErr w:type="gramStart"/>
      <w:r>
        <w:rPr>
          <w:rFonts w:ascii="標楷體" w:eastAsia="標楷體" w:hAnsi="標楷體"/>
          <w:sz w:val="26"/>
          <w:szCs w:val="26"/>
        </w:rPr>
        <w:t>分南</w:t>
      </w:r>
      <w:proofErr w:type="gramEnd"/>
      <w:r>
        <w:rPr>
          <w:rFonts w:ascii="標楷體" w:eastAsia="標楷體" w:hAnsi="標楷體"/>
          <w:sz w:val="26"/>
          <w:szCs w:val="26"/>
        </w:rPr>
        <w:t>、北兩區辦理本計畫「學理依據與實施策略研討會」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邀集國內藝術教育相關學術機構人員與學者教授參與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奠定本計畫實施的學理依據，擴展相關學界的參與。北區研討會1月17日下午2時於台北市麗山國小召開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南區研討會1月23日下午2時於高雄市三民區東光國小召開。</w:t>
      </w:r>
    </w:p>
    <w:p w:rsidR="00893E62" w:rsidRDefault="008A3F4A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分區召開計畫實施說明會，由教育部行文全國各縣市教育局處，邀請各縣市教育局處相關業務主管</w:t>
      </w:r>
      <w:r>
        <w:rPr>
          <w:rFonts w:ascii="新細明體" w:hAnsi="新細明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各縣市輔導團藝文領域輔導員</w:t>
      </w:r>
      <w:r>
        <w:rPr>
          <w:rFonts w:ascii="新細明體" w:hAnsi="新細明體"/>
          <w:sz w:val="26"/>
          <w:szCs w:val="26"/>
        </w:rPr>
        <w:t>、</w:t>
      </w:r>
      <w:r>
        <w:rPr>
          <w:rFonts w:ascii="標楷體" w:eastAsia="標楷體" w:hAnsi="標楷體"/>
          <w:sz w:val="26"/>
          <w:szCs w:val="26"/>
        </w:rPr>
        <w:t>藝術教育推廣單位與各中小學教師參加，增進對本計畫理解及推展的效應。各區說明會辦理地點與時間如下：北區說明會：3月1日下午2時於台北市麗山國小召開。中區說明會：2月22日下午2時於台中市</w:t>
      </w:r>
      <w:proofErr w:type="gramStart"/>
      <w:r>
        <w:rPr>
          <w:rFonts w:ascii="標楷體" w:eastAsia="標楷體" w:hAnsi="標楷體"/>
          <w:sz w:val="26"/>
          <w:szCs w:val="26"/>
        </w:rPr>
        <w:t>潭子區潭陽</w:t>
      </w:r>
      <w:proofErr w:type="gramEnd"/>
      <w:r>
        <w:rPr>
          <w:rFonts w:ascii="標楷體" w:eastAsia="標楷體" w:hAnsi="標楷體"/>
          <w:sz w:val="26"/>
          <w:szCs w:val="26"/>
        </w:rPr>
        <w:t>國小召開。南區說明會：2月22日下午2時於高雄市三民區東光國小召開。台東縣說明會：3月1日下午2時於台東市新生國小召開。花蓮縣說明會：3月15日下午2時於花蓮市忠孝國小召開。</w:t>
      </w:r>
    </w:p>
    <w:p w:rsidR="00893E62" w:rsidRDefault="008A3F4A">
      <w:pPr>
        <w:pStyle w:val="a5"/>
        <w:numPr>
          <w:ilvl w:val="0"/>
          <w:numId w:val="2"/>
        </w:numPr>
      </w:pPr>
      <w:r>
        <w:rPr>
          <w:rFonts w:ascii="標楷體" w:eastAsia="標楷體" w:hAnsi="標楷體"/>
          <w:sz w:val="26"/>
          <w:szCs w:val="26"/>
        </w:rPr>
        <w:t>本計畫秉持參與方式的開放性，可申請以縣市為單位辦理說明會，各縣市教育局自行發文召集教師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提供場地並排定二月份任一天下午時間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直接通知各區承辦學校，主辦單位將派員主持說明，並負擔說明會講師之交通費與鐘點費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藉以擴大參與層面和實施效應。</w:t>
      </w:r>
    </w:p>
    <w:p w:rsidR="00893E62" w:rsidRDefault="008A3F4A">
      <w:pPr>
        <w:pStyle w:val="a5"/>
        <w:numPr>
          <w:ilvl w:val="0"/>
          <w:numId w:val="2"/>
        </w:numPr>
        <w:ind w:left="0" w:right="-5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分區辦理為期兩天的教師研習活動，介紹教學實踐研究的相關理念、探討基</w:t>
      </w:r>
      <w:r>
        <w:rPr>
          <w:rFonts w:ascii="標楷體" w:eastAsia="標楷體" w:hAnsi="標楷體"/>
          <w:sz w:val="26"/>
          <w:szCs w:val="26"/>
        </w:rPr>
        <w:lastRenderedPageBreak/>
        <w:t>礎理論與研究方法，介紹可參考的實際研究案例，各區研習會預定時程如下：北區：3月18、19兩日於台北市內湖區麗山國小舉辦。中區：3月11、12兩日於台中市</w:t>
      </w:r>
      <w:proofErr w:type="gramStart"/>
      <w:r>
        <w:rPr>
          <w:rFonts w:ascii="標楷體" w:eastAsia="標楷體" w:hAnsi="標楷體"/>
          <w:sz w:val="26"/>
          <w:szCs w:val="26"/>
        </w:rPr>
        <w:t>潭子區潭陽</w:t>
      </w:r>
      <w:proofErr w:type="gramEnd"/>
      <w:r>
        <w:rPr>
          <w:rFonts w:ascii="標楷體" w:eastAsia="標楷體" w:hAnsi="標楷體"/>
          <w:sz w:val="26"/>
          <w:szCs w:val="26"/>
        </w:rPr>
        <w:t>國小舉辦。南區：3月4、5兩日於高雄市三民區東光國小舉辦。東區：3月25、26兩日於花蓮市忠孝國小舉辦。</w:t>
      </w:r>
    </w:p>
    <w:p w:rsidR="00893E62" w:rsidRDefault="008A3F4A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研習課程的總結研討時間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徵求參與實踐研究與發表的對象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初步評估參與人數與輔導需求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有意願參加者填具報名資料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由報名者中核定或由工作團隊推薦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暫定每區邀約15～20位教師參加教學實踐研究工作。</w:t>
      </w:r>
    </w:p>
    <w:p w:rsidR="00893E62" w:rsidRDefault="008A3F4A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經核定參與本計畫教學實踐研究教師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預計於學期內完成實踐教學研究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並依據教師研習所提供的教學設計與資料彙整格式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按預定時程繳交研究案例相關資料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由工作團隊組成審核小組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評選全國性特優研究案兩名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分區優良研究案共八名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及各區甲等研究案若干名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由教育部敘獎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得獎研究教師並應擔任本計畫發表會的發表人選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同時得納入次年度本計畫工作團隊。</w:t>
      </w:r>
    </w:p>
    <w:p w:rsidR="00893E62" w:rsidRDefault="008A3F4A">
      <w:pPr>
        <w:pStyle w:val="a5"/>
        <w:numPr>
          <w:ilvl w:val="0"/>
          <w:numId w:val="2"/>
        </w:numPr>
        <w:ind w:left="0" w:right="-58"/>
      </w:pPr>
      <w:r>
        <w:rPr>
          <w:rFonts w:ascii="標楷體" w:eastAsia="標楷體" w:hAnsi="標楷體"/>
          <w:sz w:val="26"/>
          <w:szCs w:val="26"/>
        </w:rPr>
        <w:t>教學實踐研究期間以分區承辦學校為基礎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成立視覺藝術教學專長社群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與核心工作團隊共同發展藝術教育相關議題研究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例如：兒童表現分析與作品評價（含視覺藝術競賽活動的評審專業）、藝術欣賞教學的課程結構</w:t>
      </w:r>
      <w:r>
        <w:rPr>
          <w:rFonts w:ascii="新細明體" w:hAnsi="新細明體"/>
          <w:sz w:val="26"/>
          <w:szCs w:val="26"/>
        </w:rPr>
        <w:t>（</w:t>
      </w:r>
      <w:r>
        <w:rPr>
          <w:rFonts w:ascii="標楷體" w:eastAsia="標楷體" w:hAnsi="標楷體"/>
          <w:sz w:val="26"/>
          <w:szCs w:val="26"/>
        </w:rPr>
        <w:t>含教材組織與教學法</w:t>
      </w:r>
      <w:r>
        <w:rPr>
          <w:rFonts w:ascii="新細明體" w:hAnsi="新細明體"/>
          <w:sz w:val="26"/>
          <w:szCs w:val="26"/>
        </w:rPr>
        <w:t>）</w:t>
      </w:r>
      <w:r>
        <w:rPr>
          <w:rFonts w:ascii="標楷體" w:eastAsia="標楷體" w:hAnsi="標楷體"/>
          <w:sz w:val="26"/>
          <w:szCs w:val="26"/>
        </w:rPr>
        <w:t>、創作表現教學的教材骨架組織等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具複雜性並須系統化的理念與教學實務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有效擴展本計畫實施效應。</w:t>
      </w:r>
    </w:p>
    <w:p w:rsidR="00893E62" w:rsidRDefault="008A3F4A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本計畫已與日本全國實踐美術教育學會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簽署學術交流合作協議書，建立常態性學術交流機制，每年保留兩個發表名額給台灣代表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參加每年年初舉辦的日本全國發表會，由國內特優研究案兩位教師赴日發表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主辦單位並編列經費補助旅費。各區優良研究案的教學者八位，則推薦為參加日本全國造形教育會議代表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連同特優研究案兩位教師，</w:t>
      </w:r>
      <w:proofErr w:type="gramStart"/>
      <w:r>
        <w:rPr>
          <w:rFonts w:ascii="標楷體" w:eastAsia="標楷體" w:hAnsi="標楷體"/>
          <w:sz w:val="26"/>
          <w:szCs w:val="26"/>
        </w:rPr>
        <w:t>均酌予</w:t>
      </w:r>
      <w:proofErr w:type="gramEnd"/>
      <w:r>
        <w:rPr>
          <w:rFonts w:ascii="標楷體" w:eastAsia="標楷體" w:hAnsi="標楷體"/>
          <w:sz w:val="26"/>
          <w:szCs w:val="26"/>
        </w:rPr>
        <w:t>補助旅費參加日本全國造形教育大會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上述參與國際學術交流人員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由主辦單位行文服務學校給予公假並派任代課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參訪教師負責於回國後研討與彙整相關資料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分區由專長社群辦理分享與學術研討活動。</w:t>
      </w:r>
    </w:p>
    <w:p w:rsidR="00893E62" w:rsidRDefault="008A3F4A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依計畫時程辦理全國性教學實踐研究發表會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結合教師研習與學術研討的方式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由各優秀研究教師發表教學實踐案例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若有共同研究或指導的學者教授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可列席提出理念補充或相關說明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再經由提問和共同研討完成案例的檢視或修訂。全國實踐研究發表會</w:t>
      </w:r>
      <w:proofErr w:type="gramStart"/>
      <w:r>
        <w:rPr>
          <w:rFonts w:ascii="標楷體" w:eastAsia="標楷體" w:hAnsi="標楷體"/>
          <w:sz w:val="26"/>
          <w:szCs w:val="26"/>
        </w:rPr>
        <w:t>期間</w:t>
      </w:r>
      <w:r>
        <w:rPr>
          <w:rFonts w:ascii="新細明體" w:hAnsi="新細明體"/>
          <w:sz w:val="26"/>
          <w:szCs w:val="26"/>
        </w:rPr>
        <w:t>，</w:t>
      </w:r>
      <w:proofErr w:type="gramEnd"/>
      <w:r>
        <w:rPr>
          <w:rFonts w:ascii="標楷體" w:eastAsia="標楷體" w:hAnsi="標楷體"/>
          <w:sz w:val="26"/>
          <w:szCs w:val="26"/>
        </w:rPr>
        <w:t>將視邀請1-2位國外專家學者與會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拓展研究案檢視的視野與理念交流。</w:t>
      </w:r>
    </w:p>
    <w:p w:rsidR="00893E62" w:rsidRDefault="008A3F4A">
      <w:pPr>
        <w:pStyle w:val="a5"/>
        <w:numPr>
          <w:ilvl w:val="0"/>
          <w:numId w:val="2"/>
        </w:numPr>
        <w:ind w:left="709" w:right="-58" w:hanging="851"/>
      </w:pPr>
      <w:r>
        <w:rPr>
          <w:rFonts w:ascii="標楷體" w:eastAsia="標楷體" w:hAnsi="標楷體"/>
          <w:sz w:val="26"/>
          <w:szCs w:val="26"/>
        </w:rPr>
        <w:t>本計畫並另行辦理分區發表會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擴大各地區藝術教師參與成長的機會，分區發表會時程為一天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考量區域的交通行程差異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分區發表會可由協辦學校負責洽商，並可與教學專長社群的活動結合，於該分區的不同縣市分別辦理2～3場發表會。</w:t>
      </w:r>
    </w:p>
    <w:p w:rsidR="00893E62" w:rsidRDefault="008A3F4A">
      <w:pPr>
        <w:pStyle w:val="a5"/>
        <w:numPr>
          <w:ilvl w:val="0"/>
          <w:numId w:val="2"/>
        </w:numPr>
        <w:ind w:left="709" w:right="-58" w:hanging="850"/>
      </w:pPr>
      <w:r>
        <w:rPr>
          <w:rFonts w:ascii="標楷體" w:eastAsia="標楷體" w:hAnsi="標楷體"/>
          <w:sz w:val="26"/>
          <w:szCs w:val="26"/>
        </w:rPr>
        <w:t>本計畫工作成員與各區報名參與實踐研究教師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可優先參與分區或核心工作團隊的專長社群活動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並逐步發展縣市或區域性社群組織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擴展理念傳播與研究風氣的效應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並藉以發展成本計畫擴大辦理的種子團隊。</w:t>
      </w:r>
    </w:p>
    <w:p w:rsidR="00893E62" w:rsidRDefault="008A3F4A">
      <w:pPr>
        <w:pStyle w:val="a5"/>
        <w:numPr>
          <w:ilvl w:val="0"/>
          <w:numId w:val="2"/>
        </w:numPr>
        <w:ind w:left="567" w:right="-58" w:hanging="709"/>
      </w:pPr>
      <w:r>
        <w:rPr>
          <w:rFonts w:ascii="標楷體" w:eastAsia="標楷體" w:hAnsi="標楷體"/>
          <w:sz w:val="26"/>
          <w:szCs w:val="26"/>
        </w:rPr>
        <w:t>本計畫另籌建專業網站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彙整上傳發表的研究案與研討意見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以及國際學術交流相關資料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供全國中小學及藝術任課教師參考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藉以引導教學研究風氣與拓展參與層面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擴增本計畫活動效應。並另外編輯、印刷適量書面專輯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供作宣導與國際交流資料。</w:t>
      </w:r>
    </w:p>
    <w:p w:rsidR="00893E62" w:rsidRDefault="008A3F4A">
      <w:pPr>
        <w:pStyle w:val="Textbody"/>
      </w:pPr>
      <w:r>
        <w:rPr>
          <w:rFonts w:ascii="標楷體" w:eastAsia="標楷體" w:hAnsi="標楷體"/>
          <w:sz w:val="26"/>
          <w:szCs w:val="26"/>
        </w:rPr>
        <w:t>五、本計畫其他未盡事宜</w:t>
      </w:r>
      <w:r>
        <w:rPr>
          <w:rFonts w:ascii="新細明體" w:hAnsi="新細明體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經</w:t>
      </w:r>
      <w:proofErr w:type="gramStart"/>
      <w:r>
        <w:rPr>
          <w:rFonts w:ascii="標楷體" w:eastAsia="標楷體" w:hAnsi="標楷體"/>
          <w:sz w:val="26"/>
          <w:szCs w:val="26"/>
        </w:rPr>
        <w:t>研</w:t>
      </w:r>
      <w:proofErr w:type="gramEnd"/>
      <w:r>
        <w:rPr>
          <w:rFonts w:ascii="標楷體" w:eastAsia="標楷體" w:hAnsi="標楷體"/>
          <w:sz w:val="26"/>
          <w:szCs w:val="26"/>
        </w:rPr>
        <w:t>商後修訂並實施。</w:t>
      </w:r>
    </w:p>
    <w:sectPr w:rsidR="00893E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0EF" w:rsidRDefault="005B30EF">
      <w:r>
        <w:separator/>
      </w:r>
    </w:p>
  </w:endnote>
  <w:endnote w:type="continuationSeparator" w:id="0">
    <w:p w:rsidR="005B30EF" w:rsidRDefault="005B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0EF" w:rsidRDefault="005B30EF">
      <w:r>
        <w:rPr>
          <w:color w:val="000000"/>
        </w:rPr>
        <w:separator/>
      </w:r>
    </w:p>
  </w:footnote>
  <w:footnote w:type="continuationSeparator" w:id="0">
    <w:p w:rsidR="005B30EF" w:rsidRDefault="005B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3A2"/>
    <w:multiLevelType w:val="multilevel"/>
    <w:tmpl w:val="B69CF0AA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65BD60A7"/>
    <w:multiLevelType w:val="multilevel"/>
    <w:tmpl w:val="550C09D2"/>
    <w:lvl w:ilvl="0">
      <w:start w:val="1"/>
      <w:numFmt w:val="decimal"/>
      <w:lvlText w:val="（%1）"/>
      <w:lvlJc w:val="left"/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3E62"/>
    <w:rsid w:val="00240649"/>
    <w:rsid w:val="0044112B"/>
    <w:rsid w:val="005B30EF"/>
    <w:rsid w:val="00893E62"/>
    <w:rsid w:val="008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0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0"/>
    </w:r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Textbody"/>
    <w:pPr>
      <w:ind w:left="480"/>
    </w:p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清單段落 字元"/>
    <w:rPr>
      <w:rFonts w:ascii="Times New Roman" w:eastAsia="新細明體" w:hAnsi="Times New Roman" w:cs="Times New Roman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user</cp:lastModifiedBy>
  <cp:revision>2</cp:revision>
  <cp:lastPrinted>2016-11-02T10:43:00Z</cp:lastPrinted>
  <dcterms:created xsi:type="dcterms:W3CDTF">2017-02-14T01:14:00Z</dcterms:created>
  <dcterms:modified xsi:type="dcterms:W3CDTF">2017-02-14T01:14:00Z</dcterms:modified>
</cp:coreProperties>
</file>