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821" w:rsidRDefault="0051277E">
      <w:pPr>
        <w:pStyle w:val="Standard"/>
        <w:widowControl/>
        <w:ind w:left="2" w:right="-535" w:hanging="28"/>
        <w:jc w:val="center"/>
        <w:textAlignment w:val="center"/>
      </w:pPr>
      <w:bookmarkStart w:id="0" w:name="_GoBack"/>
      <w:bookmarkEnd w:id="0"/>
      <w:r>
        <w:rPr>
          <w:rFonts w:ascii="標楷體" w:eastAsia="標楷體" w:hAnsi="標楷體"/>
          <w:bCs/>
          <w:sz w:val="40"/>
        </w:rPr>
        <w:t>教師進修研究等專業發展辦法</w:t>
      </w:r>
      <w:r>
        <w:rPr>
          <w:rFonts w:ascii="標楷體" w:eastAsia="標楷體" w:hAnsi="標楷體"/>
          <w:sz w:val="40"/>
          <w:szCs w:val="36"/>
        </w:rPr>
        <w:t>修正條文</w:t>
      </w:r>
    </w:p>
    <w:p w:rsidR="005B7821" w:rsidRDefault="0051277E">
      <w:pPr>
        <w:pStyle w:val="-11"/>
        <w:tabs>
          <w:tab w:val="left" w:pos="2056"/>
        </w:tabs>
        <w:snapToGrid w:val="0"/>
        <w:spacing w:line="460" w:lineRule="exact"/>
        <w:ind w:left="1398" w:right="-31" w:hanging="1422"/>
        <w:jc w:val="both"/>
        <w:rPr>
          <w:rFonts w:ascii="標楷體" w:eastAsia="標楷體" w:hAnsi="標楷體"/>
          <w:kern w:val="0"/>
          <w:sz w:val="28"/>
          <w:szCs w:val="28"/>
        </w:rPr>
      </w:pPr>
      <w:r>
        <w:rPr>
          <w:rFonts w:ascii="標楷體" w:eastAsia="標楷體" w:hAnsi="標楷體"/>
          <w:bCs/>
          <w:spacing w:val="260"/>
          <w:kern w:val="0"/>
          <w:sz w:val="28"/>
          <w:szCs w:val="28"/>
        </w:rPr>
        <w:t>第一章</w:t>
      </w:r>
      <w:r>
        <w:rPr>
          <w:rFonts w:ascii="標楷體" w:eastAsia="標楷體" w:hAnsi="標楷體"/>
          <w:bCs/>
          <w:kern w:val="0"/>
          <w:sz w:val="28"/>
          <w:szCs w:val="28"/>
        </w:rPr>
        <w:t>總則</w:t>
      </w:r>
    </w:p>
    <w:p w:rsidR="005B7821" w:rsidRDefault="0051277E">
      <w:pPr>
        <w:pStyle w:val="-11"/>
        <w:tabs>
          <w:tab w:val="left" w:pos="2056"/>
        </w:tabs>
        <w:snapToGrid w:val="0"/>
        <w:spacing w:line="460" w:lineRule="exact"/>
        <w:ind w:left="1398" w:right="-31" w:hanging="1422"/>
        <w:jc w:val="both"/>
        <w:rPr>
          <w:rFonts w:ascii="標楷體" w:eastAsia="標楷體" w:hAnsi="標楷體"/>
          <w:bCs/>
          <w:kern w:val="0"/>
          <w:sz w:val="28"/>
          <w:szCs w:val="28"/>
        </w:rPr>
      </w:pPr>
      <w:r>
        <w:rPr>
          <w:rFonts w:ascii="標楷體" w:eastAsia="標楷體" w:hAnsi="標楷體"/>
          <w:bCs/>
          <w:spacing w:val="260"/>
          <w:kern w:val="0"/>
          <w:sz w:val="28"/>
          <w:szCs w:val="28"/>
        </w:rPr>
        <w:t>第一條</w:t>
      </w:r>
      <w:r>
        <w:rPr>
          <w:rFonts w:ascii="標楷體" w:eastAsia="標楷體" w:hAnsi="標楷體"/>
          <w:bCs/>
          <w:spacing w:val="260"/>
          <w:kern w:val="0"/>
          <w:sz w:val="28"/>
          <w:szCs w:val="28"/>
        </w:rPr>
        <w:tab/>
      </w:r>
      <w:r>
        <w:rPr>
          <w:rFonts w:ascii="標楷體" w:eastAsia="標楷體" w:hAnsi="標楷體"/>
          <w:bCs/>
          <w:kern w:val="0"/>
          <w:sz w:val="28"/>
          <w:szCs w:val="28"/>
        </w:rPr>
        <w:t>本辦法依教師法（以下簡稱本法）第三十三條第三項規定訂定之。</w:t>
      </w:r>
    </w:p>
    <w:p w:rsidR="005B7821" w:rsidRDefault="0051277E">
      <w:pPr>
        <w:pStyle w:val="-11"/>
        <w:tabs>
          <w:tab w:val="left" w:pos="2056"/>
          <w:tab w:val="left" w:pos="3325"/>
        </w:tabs>
        <w:snapToGrid w:val="0"/>
        <w:spacing w:line="460" w:lineRule="exact"/>
        <w:ind w:left="1398" w:right="-31" w:hanging="1422"/>
        <w:jc w:val="both"/>
        <w:rPr>
          <w:rFonts w:ascii="標楷體" w:eastAsia="標楷體" w:hAnsi="標楷體"/>
          <w:kern w:val="0"/>
          <w:sz w:val="28"/>
          <w:szCs w:val="28"/>
        </w:rPr>
      </w:pPr>
      <w:r>
        <w:rPr>
          <w:rFonts w:ascii="標楷體" w:eastAsia="標楷體" w:hAnsi="標楷體"/>
          <w:bCs/>
          <w:spacing w:val="260"/>
          <w:kern w:val="0"/>
          <w:sz w:val="28"/>
          <w:szCs w:val="28"/>
        </w:rPr>
        <w:t>第二</w:t>
      </w:r>
      <w:r>
        <w:rPr>
          <w:rFonts w:ascii="標楷體" w:eastAsia="標楷體" w:hAnsi="標楷體"/>
          <w:spacing w:val="260"/>
          <w:kern w:val="0"/>
          <w:sz w:val="28"/>
          <w:szCs w:val="28"/>
        </w:rPr>
        <w:t>條</w:t>
      </w:r>
      <w:r>
        <w:rPr>
          <w:rFonts w:ascii="標楷體" w:eastAsia="標楷體" w:hAnsi="標楷體"/>
          <w:spacing w:val="260"/>
          <w:kern w:val="0"/>
          <w:sz w:val="28"/>
          <w:szCs w:val="28"/>
        </w:rPr>
        <w:tab/>
      </w:r>
      <w:r>
        <w:rPr>
          <w:rFonts w:ascii="標楷體" w:eastAsia="標楷體" w:hAnsi="標楷體"/>
          <w:kern w:val="0"/>
          <w:sz w:val="28"/>
          <w:szCs w:val="28"/>
        </w:rPr>
        <w:t>本辦法適用對象為公立及已立案之私立學校編制內，按月支給待遇，並依法取得教師資格之專任教師。</w:t>
      </w:r>
    </w:p>
    <w:p w:rsidR="005B7821" w:rsidRDefault="0051277E">
      <w:pPr>
        <w:pStyle w:val="-11"/>
        <w:tabs>
          <w:tab w:val="left" w:pos="2056"/>
        </w:tabs>
        <w:snapToGrid w:val="0"/>
        <w:spacing w:line="460" w:lineRule="exact"/>
        <w:ind w:left="1398" w:right="-31" w:hanging="1422"/>
        <w:jc w:val="both"/>
        <w:rPr>
          <w:rFonts w:ascii="標楷體" w:eastAsia="標楷體" w:hAnsi="標楷體"/>
          <w:kern w:val="0"/>
          <w:sz w:val="28"/>
          <w:szCs w:val="28"/>
        </w:rPr>
      </w:pPr>
      <w:r>
        <w:rPr>
          <w:rFonts w:ascii="標楷體" w:eastAsia="標楷體" w:hAnsi="標楷體"/>
          <w:bCs/>
          <w:spacing w:val="260"/>
          <w:kern w:val="0"/>
          <w:sz w:val="28"/>
          <w:szCs w:val="28"/>
        </w:rPr>
        <w:t>第三</w:t>
      </w:r>
      <w:r>
        <w:rPr>
          <w:rFonts w:ascii="標楷體" w:eastAsia="標楷體" w:hAnsi="標楷體"/>
          <w:spacing w:val="260"/>
          <w:kern w:val="0"/>
          <w:sz w:val="28"/>
          <w:szCs w:val="28"/>
        </w:rPr>
        <w:t>條</w:t>
      </w:r>
      <w:r>
        <w:rPr>
          <w:rFonts w:ascii="標楷體" w:eastAsia="標楷體" w:hAnsi="標楷體"/>
          <w:spacing w:val="260"/>
          <w:kern w:val="0"/>
          <w:sz w:val="28"/>
          <w:szCs w:val="28"/>
        </w:rPr>
        <w:tab/>
      </w:r>
      <w:r>
        <w:rPr>
          <w:rFonts w:ascii="標楷體" w:eastAsia="標楷體" w:hAnsi="標楷體"/>
          <w:kern w:val="0"/>
          <w:sz w:val="28"/>
          <w:szCs w:val="28"/>
        </w:rPr>
        <w:t>本辦法所稱專業發展，指教師從事有助於提升其教學、輔導、研究或教育行政專業知能、促進學生有效學習等與其職務有關之下列活動：</w:t>
      </w:r>
    </w:p>
    <w:p w:rsidR="005B7821" w:rsidRDefault="0051277E">
      <w:pPr>
        <w:pStyle w:val="Standard"/>
        <w:numPr>
          <w:ilvl w:val="0"/>
          <w:numId w:val="47"/>
        </w:numPr>
        <w:tabs>
          <w:tab w:val="left" w:pos="3911"/>
          <w:tab w:val="left" w:pos="3934"/>
          <w:tab w:val="left" w:pos="4062"/>
          <w:tab w:val="left" w:pos="4820"/>
          <w:tab w:val="left" w:pos="4986"/>
          <w:tab w:val="left" w:pos="5086"/>
        </w:tabs>
        <w:spacing w:line="460" w:lineRule="exact"/>
        <w:ind w:left="2494" w:right="57" w:hanging="567"/>
        <w:jc w:val="both"/>
      </w:pPr>
      <w:r>
        <w:rPr>
          <w:rFonts w:ascii="標楷體" w:eastAsia="標楷體" w:hAnsi="標楷體"/>
          <w:bCs/>
          <w:kern w:val="0"/>
          <w:sz w:val="28"/>
          <w:szCs w:val="28"/>
        </w:rPr>
        <w:t>進修：</w:t>
      </w:r>
      <w:r>
        <w:rPr>
          <w:rFonts w:ascii="標楷體" w:eastAsia="標楷體" w:hAnsi="標楷體" w:cs="細明體"/>
          <w:kern w:val="0"/>
          <w:sz w:val="28"/>
          <w:szCs w:val="28"/>
        </w:rPr>
        <w:t>教師至國內、外機關或政府立案之機構、學校</w:t>
      </w:r>
      <w:r>
        <w:rPr>
          <w:rFonts w:ascii="標楷體" w:eastAsia="標楷體" w:hAnsi="標楷體"/>
          <w:bCs/>
          <w:kern w:val="0"/>
          <w:sz w:val="28"/>
          <w:szCs w:val="28"/>
        </w:rPr>
        <w:t>進修學位、學程或</w:t>
      </w:r>
      <w:r>
        <w:rPr>
          <w:rFonts w:ascii="標楷體" w:eastAsia="標楷體" w:hAnsi="標楷體" w:cs="細明體"/>
          <w:kern w:val="0"/>
          <w:sz w:val="28"/>
          <w:szCs w:val="28"/>
        </w:rPr>
        <w:t>學分</w:t>
      </w:r>
      <w:r>
        <w:rPr>
          <w:rFonts w:ascii="標楷體" w:eastAsia="標楷體" w:hAnsi="標楷體"/>
          <w:bCs/>
          <w:kern w:val="0"/>
          <w:sz w:val="28"/>
          <w:szCs w:val="28"/>
        </w:rPr>
        <w:t>。</w:t>
      </w:r>
    </w:p>
    <w:p w:rsidR="005B7821" w:rsidRDefault="0051277E">
      <w:pPr>
        <w:pStyle w:val="Standard"/>
        <w:numPr>
          <w:ilvl w:val="0"/>
          <w:numId w:val="39"/>
        </w:numPr>
        <w:tabs>
          <w:tab w:val="left" w:pos="3911"/>
          <w:tab w:val="left" w:pos="3934"/>
          <w:tab w:val="left" w:pos="4062"/>
          <w:tab w:val="left" w:pos="4820"/>
          <w:tab w:val="left" w:pos="4986"/>
          <w:tab w:val="left" w:pos="5086"/>
        </w:tabs>
        <w:spacing w:line="460" w:lineRule="exact"/>
        <w:ind w:left="2494" w:right="57" w:hanging="567"/>
        <w:jc w:val="both"/>
      </w:pPr>
      <w:r>
        <w:rPr>
          <w:rFonts w:ascii="標楷體" w:eastAsia="標楷體" w:hAnsi="標楷體"/>
          <w:bCs/>
          <w:kern w:val="0"/>
          <w:sz w:val="28"/>
          <w:szCs w:val="28"/>
        </w:rPr>
        <w:t>研究：</w:t>
      </w:r>
      <w:r>
        <w:rPr>
          <w:rFonts w:ascii="標楷體" w:eastAsia="標楷體" w:hAnsi="標楷體" w:cs="細明體"/>
          <w:kern w:val="0"/>
          <w:sz w:val="28"/>
          <w:szCs w:val="28"/>
        </w:rPr>
        <w:t>教師至國內、外機關或政府立案之機構、學校從事與職務有關之專題研究或實習</w:t>
      </w:r>
      <w:r>
        <w:rPr>
          <w:rFonts w:ascii="標楷體" w:eastAsia="標楷體" w:hAnsi="標楷體"/>
          <w:bCs/>
          <w:kern w:val="0"/>
          <w:sz w:val="28"/>
          <w:szCs w:val="28"/>
        </w:rPr>
        <w:t>。</w:t>
      </w:r>
    </w:p>
    <w:p w:rsidR="005B7821" w:rsidRDefault="0051277E">
      <w:pPr>
        <w:pStyle w:val="Standard"/>
        <w:numPr>
          <w:ilvl w:val="0"/>
          <w:numId w:val="39"/>
        </w:numPr>
        <w:tabs>
          <w:tab w:val="left" w:pos="3911"/>
          <w:tab w:val="left" w:pos="3934"/>
          <w:tab w:val="left" w:pos="4062"/>
          <w:tab w:val="left" w:pos="4820"/>
          <w:tab w:val="left" w:pos="4986"/>
          <w:tab w:val="left" w:pos="5086"/>
        </w:tabs>
        <w:spacing w:line="460" w:lineRule="exact"/>
        <w:ind w:left="2494" w:right="57" w:hanging="567"/>
        <w:jc w:val="both"/>
      </w:pPr>
      <w:r>
        <w:rPr>
          <w:rFonts w:ascii="標楷體" w:eastAsia="標楷體" w:hAnsi="標楷體"/>
          <w:kern w:val="0"/>
          <w:sz w:val="28"/>
          <w:szCs w:val="28"/>
        </w:rPr>
        <w:t>其他專業發展活動：</w:t>
      </w:r>
      <w:r>
        <w:rPr>
          <w:rFonts w:ascii="標楷體" w:eastAsia="標楷體" w:hAnsi="標楷體"/>
          <w:bCs/>
          <w:kern w:val="0"/>
          <w:sz w:val="28"/>
          <w:szCs w:val="28"/>
        </w:rPr>
        <w:t>辦理或參與研習、工作坊、教師專業學習社群、競賽、展演、參訪交流，或與</w:t>
      </w:r>
      <w:r>
        <w:rPr>
          <w:rFonts w:ascii="標楷體" w:eastAsia="標楷體" w:hAnsi="標楷體"/>
          <w:kern w:val="0"/>
          <w:sz w:val="28"/>
          <w:szCs w:val="28"/>
        </w:rPr>
        <w:t>課程、教學、學生事務與輔導、學校行政與教育研究相關，能增進教師專業、專門及跨領域（科）知能發展之活動</w:t>
      </w:r>
      <w:r>
        <w:rPr>
          <w:rFonts w:ascii="標楷體" w:eastAsia="標楷體" w:hAnsi="標楷體"/>
          <w:bCs/>
          <w:kern w:val="0"/>
          <w:sz w:val="28"/>
          <w:szCs w:val="28"/>
        </w:rPr>
        <w:t>。</w:t>
      </w:r>
    </w:p>
    <w:p w:rsidR="005B7821" w:rsidRDefault="0051277E">
      <w:pPr>
        <w:pStyle w:val="-11"/>
        <w:tabs>
          <w:tab w:val="left" w:pos="2056"/>
        </w:tabs>
        <w:snapToGrid w:val="0"/>
        <w:spacing w:line="460" w:lineRule="exact"/>
        <w:ind w:left="1398" w:right="-31" w:hanging="1422"/>
        <w:jc w:val="both"/>
        <w:rPr>
          <w:rFonts w:ascii="標楷體" w:eastAsia="標楷體" w:hAnsi="標楷體"/>
          <w:kern w:val="0"/>
          <w:sz w:val="28"/>
          <w:szCs w:val="28"/>
        </w:rPr>
      </w:pPr>
      <w:r>
        <w:rPr>
          <w:rFonts w:ascii="標楷體" w:eastAsia="標楷體" w:hAnsi="標楷體"/>
          <w:bCs/>
          <w:spacing w:val="260"/>
          <w:kern w:val="0"/>
          <w:sz w:val="28"/>
          <w:szCs w:val="28"/>
        </w:rPr>
        <w:t>第</w:t>
      </w:r>
      <w:r>
        <w:rPr>
          <w:rFonts w:ascii="標楷體" w:eastAsia="標楷體" w:hAnsi="標楷體"/>
          <w:spacing w:val="260"/>
          <w:kern w:val="0"/>
          <w:sz w:val="28"/>
          <w:szCs w:val="28"/>
        </w:rPr>
        <w:t>二章</w:t>
      </w:r>
      <w:r>
        <w:rPr>
          <w:rFonts w:ascii="標楷體" w:eastAsia="標楷體" w:hAnsi="標楷體"/>
          <w:kern w:val="0"/>
          <w:sz w:val="28"/>
          <w:szCs w:val="28"/>
        </w:rPr>
        <w:t>專業發展之方式、請假、補助及獎勵</w:t>
      </w:r>
    </w:p>
    <w:p w:rsidR="005B7821" w:rsidRDefault="0051277E">
      <w:pPr>
        <w:pStyle w:val="-11"/>
        <w:tabs>
          <w:tab w:val="left" w:pos="2056"/>
        </w:tabs>
        <w:snapToGrid w:val="0"/>
        <w:spacing w:line="460" w:lineRule="exact"/>
        <w:ind w:left="1398" w:right="-31" w:hanging="1422"/>
        <w:jc w:val="both"/>
      </w:pPr>
      <w:r>
        <w:rPr>
          <w:rFonts w:ascii="標楷體" w:eastAsia="標楷體" w:hAnsi="標楷體" w:cs="細明體"/>
          <w:bCs/>
          <w:spacing w:val="260"/>
          <w:kern w:val="0"/>
          <w:sz w:val="28"/>
          <w:szCs w:val="28"/>
        </w:rPr>
        <w:t>第四</w:t>
      </w:r>
      <w:r>
        <w:rPr>
          <w:rFonts w:ascii="標楷體" w:eastAsia="標楷體" w:hAnsi="標楷體" w:cs="細明體"/>
          <w:spacing w:val="260"/>
          <w:kern w:val="0"/>
          <w:sz w:val="28"/>
          <w:szCs w:val="28"/>
        </w:rPr>
        <w:t>條</w:t>
      </w:r>
      <w:r>
        <w:rPr>
          <w:rFonts w:ascii="標楷體" w:eastAsia="標楷體" w:hAnsi="標楷體" w:cs="細明體"/>
          <w:spacing w:val="260"/>
          <w:kern w:val="0"/>
          <w:sz w:val="28"/>
          <w:szCs w:val="28"/>
        </w:rPr>
        <w:tab/>
      </w:r>
      <w:r>
        <w:rPr>
          <w:rFonts w:ascii="標楷體" w:eastAsia="標楷體" w:hAnsi="標楷體" w:cs="細明體"/>
          <w:kern w:val="0"/>
          <w:sz w:val="28"/>
          <w:szCs w:val="28"/>
        </w:rPr>
        <w:t>教師得在一定期間內保留職務，並照支薪給，以帶職帶薪方式於國內、外從事</w:t>
      </w:r>
      <w:r>
        <w:rPr>
          <w:rFonts w:ascii="標楷體" w:eastAsia="標楷體" w:hAnsi="標楷體"/>
          <w:kern w:val="0"/>
          <w:sz w:val="28"/>
          <w:szCs w:val="28"/>
        </w:rPr>
        <w:t>專業發展</w:t>
      </w:r>
      <w:r>
        <w:rPr>
          <w:rFonts w:ascii="標楷體" w:eastAsia="標楷體" w:hAnsi="標楷體" w:cs="細明體"/>
          <w:kern w:val="0"/>
          <w:sz w:val="28"/>
          <w:szCs w:val="28"/>
        </w:rPr>
        <w:t>，並依下列規定辦理：</w:t>
      </w:r>
    </w:p>
    <w:p w:rsidR="005B7821" w:rsidRDefault="0051277E">
      <w:pPr>
        <w:pStyle w:val="a8"/>
        <w:numPr>
          <w:ilvl w:val="0"/>
          <w:numId w:val="48"/>
        </w:numPr>
        <w:tabs>
          <w:tab w:val="left" w:pos="4986"/>
        </w:tabs>
        <w:spacing w:line="460" w:lineRule="exact"/>
        <w:ind w:left="2494" w:right="57" w:hanging="567"/>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全時進修或研究：學校或其主管機關基於業務需要，主動薦送或指派教師，在一定期間內進修或研究。</w:t>
      </w:r>
    </w:p>
    <w:p w:rsidR="005B7821" w:rsidRDefault="0051277E">
      <w:pPr>
        <w:pStyle w:val="a8"/>
        <w:numPr>
          <w:ilvl w:val="0"/>
          <w:numId w:val="44"/>
        </w:numPr>
        <w:tabs>
          <w:tab w:val="left" w:pos="4986"/>
        </w:tabs>
        <w:spacing w:line="460" w:lineRule="exact"/>
        <w:ind w:left="2494" w:right="57" w:hanging="567"/>
        <w:jc w:val="both"/>
      </w:pPr>
      <w:r>
        <w:rPr>
          <w:rFonts w:ascii="標楷體" w:eastAsia="標楷體" w:hAnsi="標楷體" w:cs="細明體"/>
          <w:kern w:val="0"/>
          <w:sz w:val="28"/>
          <w:szCs w:val="28"/>
          <w:lang w:val="zh-TW"/>
        </w:rPr>
        <w:t>部分辦公時間</w:t>
      </w:r>
      <w:r>
        <w:rPr>
          <w:rFonts w:ascii="標楷體" w:eastAsia="標楷體" w:hAnsi="標楷體"/>
          <w:kern w:val="0"/>
          <w:sz w:val="28"/>
          <w:szCs w:val="28"/>
        </w:rPr>
        <w:t>專業發展</w:t>
      </w:r>
      <w:r>
        <w:rPr>
          <w:rFonts w:ascii="標楷體" w:eastAsia="標楷體" w:hAnsi="標楷體" w:cs="細明體"/>
          <w:kern w:val="0"/>
          <w:sz w:val="28"/>
          <w:szCs w:val="28"/>
          <w:lang w:val="zh-TW"/>
        </w:rPr>
        <w:t>：</w:t>
      </w:r>
    </w:p>
    <w:p w:rsidR="005B7821" w:rsidRDefault="0051277E">
      <w:pPr>
        <w:pStyle w:val="a8"/>
        <w:numPr>
          <w:ilvl w:val="3"/>
          <w:numId w:val="9"/>
        </w:numPr>
        <w:spacing w:line="460" w:lineRule="exact"/>
        <w:ind w:left="2784" w:right="77" w:hanging="586"/>
        <w:jc w:val="both"/>
      </w:pPr>
      <w:r>
        <w:rPr>
          <w:rFonts w:ascii="標楷體" w:eastAsia="標楷體" w:hAnsi="標楷體" w:cs="細明體"/>
          <w:kern w:val="0"/>
          <w:sz w:val="28"/>
          <w:szCs w:val="28"/>
          <w:lang w:val="zh-TW"/>
        </w:rPr>
        <w:t>進修或研究：學校或其主管機關</w:t>
      </w:r>
      <w:r>
        <w:rPr>
          <w:rFonts w:ascii="標楷體" w:eastAsia="標楷體" w:hAnsi="標楷體" w:cs="細明體"/>
          <w:kern w:val="0"/>
          <w:sz w:val="28"/>
          <w:szCs w:val="28"/>
        </w:rPr>
        <w:t>基於</w:t>
      </w:r>
      <w:r>
        <w:rPr>
          <w:rFonts w:ascii="標楷體" w:eastAsia="標楷體" w:hAnsi="標楷體" w:cs="細明體"/>
          <w:kern w:val="0"/>
          <w:sz w:val="28"/>
          <w:szCs w:val="28"/>
          <w:lang w:val="zh-TW"/>
        </w:rPr>
        <w:t>業務需要</w:t>
      </w:r>
      <w:r>
        <w:rPr>
          <w:rFonts w:ascii="標楷體" w:eastAsia="標楷體" w:hAnsi="標楷體" w:cs="細明體"/>
          <w:kern w:val="0"/>
          <w:sz w:val="28"/>
          <w:szCs w:val="28"/>
        </w:rPr>
        <w:t>，主動薦送、指派或同意教師，於留校服務期間，利用授課之餘進修或研究</w:t>
      </w:r>
      <w:r>
        <w:rPr>
          <w:rFonts w:ascii="標楷體" w:eastAsia="標楷體" w:hAnsi="標楷體" w:cs="細明體"/>
          <w:kern w:val="0"/>
          <w:sz w:val="28"/>
          <w:szCs w:val="28"/>
          <w:lang w:val="zh-TW"/>
        </w:rPr>
        <w:t>。</w:t>
      </w:r>
    </w:p>
    <w:p w:rsidR="005B7821" w:rsidRDefault="0051277E">
      <w:pPr>
        <w:pStyle w:val="a8"/>
        <w:numPr>
          <w:ilvl w:val="3"/>
          <w:numId w:val="9"/>
        </w:numPr>
        <w:spacing w:line="460" w:lineRule="exact"/>
        <w:ind w:left="2784" w:right="77" w:hanging="586"/>
        <w:jc w:val="both"/>
      </w:pPr>
      <w:r>
        <w:rPr>
          <w:rFonts w:ascii="標楷體" w:eastAsia="標楷體" w:hAnsi="標楷體" w:cs="細明體"/>
          <w:kern w:val="0"/>
          <w:sz w:val="28"/>
          <w:szCs w:val="28"/>
          <w:lang w:val="zh-TW"/>
        </w:rPr>
        <w:t>其他專業發展活動：學校或其主管機關基於業務需要，主動薦送、指派或同意教師，於辦公時間，</w:t>
      </w:r>
      <w:r>
        <w:rPr>
          <w:rFonts w:ascii="標楷體" w:eastAsia="標楷體" w:hAnsi="標楷體"/>
          <w:kern w:val="0"/>
          <w:sz w:val="28"/>
          <w:szCs w:val="28"/>
        </w:rPr>
        <w:t>從事</w:t>
      </w:r>
      <w:r>
        <w:rPr>
          <w:rFonts w:ascii="標楷體" w:eastAsia="標楷體" w:hAnsi="標楷體" w:cs="細明體"/>
          <w:kern w:val="0"/>
          <w:sz w:val="28"/>
          <w:szCs w:val="28"/>
        </w:rPr>
        <w:t>其他</w:t>
      </w:r>
      <w:r>
        <w:rPr>
          <w:rFonts w:ascii="標楷體" w:eastAsia="標楷體" w:hAnsi="標楷體" w:cs="細明體"/>
          <w:kern w:val="0"/>
          <w:sz w:val="28"/>
          <w:szCs w:val="28"/>
          <w:lang w:val="zh-TW"/>
        </w:rPr>
        <w:t>專業發展活動。</w:t>
      </w:r>
    </w:p>
    <w:p w:rsidR="005B7821" w:rsidRDefault="0051277E">
      <w:pPr>
        <w:pStyle w:val="a8"/>
        <w:numPr>
          <w:ilvl w:val="0"/>
          <w:numId w:val="49"/>
        </w:numPr>
        <w:tabs>
          <w:tab w:val="left" w:pos="5153"/>
          <w:tab w:val="left" w:pos="5154"/>
          <w:tab w:val="left" w:pos="5254"/>
          <w:tab w:val="left" w:pos="5276"/>
        </w:tabs>
        <w:spacing w:line="460" w:lineRule="exact"/>
        <w:ind w:left="2551" w:right="57" w:hanging="624"/>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lastRenderedPageBreak/>
        <w:t>專科以上學校教師休假進修或研究：依學校章則規定辨理。</w:t>
      </w:r>
    </w:p>
    <w:p w:rsidR="005B7821" w:rsidRDefault="0051277E">
      <w:pPr>
        <w:pStyle w:val="a8"/>
        <w:numPr>
          <w:ilvl w:val="0"/>
          <w:numId w:val="44"/>
        </w:numPr>
        <w:tabs>
          <w:tab w:val="left" w:pos="5153"/>
          <w:tab w:val="left" w:pos="5154"/>
          <w:tab w:val="left" w:pos="5254"/>
          <w:tab w:val="left" w:pos="5276"/>
        </w:tabs>
        <w:spacing w:line="460" w:lineRule="exact"/>
        <w:ind w:left="2551" w:right="57" w:hanging="624"/>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高級中等以下學校教師以公假進行提升教師專業知能之活動：學校主管機關同意教師全時或部分辦公時間從事自主專業成長計畫之研究、參訪交流、公開授課、辦理或參與研習、工作坊、專題講座或其他提升教師專業知能之活動。</w:t>
      </w:r>
    </w:p>
    <w:p w:rsidR="005B7821" w:rsidRDefault="0051277E">
      <w:pPr>
        <w:pStyle w:val="a8"/>
        <w:numPr>
          <w:ilvl w:val="0"/>
          <w:numId w:val="44"/>
        </w:numPr>
        <w:tabs>
          <w:tab w:val="left" w:pos="5153"/>
          <w:tab w:val="left" w:pos="5154"/>
          <w:tab w:val="left" w:pos="5254"/>
          <w:tab w:val="left" w:pos="5276"/>
        </w:tabs>
        <w:spacing w:line="460" w:lineRule="exact"/>
        <w:ind w:left="2551" w:right="57" w:hanging="624"/>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公餘專業發展：學校基於業務需要，主動薦送、指派或同意教師，利用假期、週末或夜間進修、研究或從事其他專業發展活動。</w:t>
      </w:r>
    </w:p>
    <w:p w:rsidR="005B7821" w:rsidRDefault="0051277E">
      <w:pPr>
        <w:pStyle w:val="-11"/>
        <w:tabs>
          <w:tab w:val="left" w:pos="2056"/>
        </w:tabs>
        <w:snapToGrid w:val="0"/>
        <w:spacing w:line="460" w:lineRule="exact"/>
        <w:ind w:left="1398" w:right="-31" w:hanging="1422"/>
        <w:jc w:val="both"/>
        <w:rPr>
          <w:rFonts w:ascii="標楷體" w:eastAsia="標楷體" w:hAnsi="標楷體" w:cs="細明體"/>
          <w:kern w:val="0"/>
          <w:sz w:val="28"/>
          <w:szCs w:val="28"/>
        </w:rPr>
      </w:pPr>
      <w:r>
        <w:rPr>
          <w:rFonts w:ascii="標楷體" w:eastAsia="標楷體" w:hAnsi="標楷體" w:cs="細明體"/>
          <w:bCs/>
          <w:spacing w:val="260"/>
          <w:kern w:val="0"/>
          <w:sz w:val="28"/>
          <w:szCs w:val="28"/>
        </w:rPr>
        <w:t>第</w:t>
      </w:r>
      <w:r>
        <w:rPr>
          <w:rFonts w:ascii="標楷體" w:eastAsia="標楷體" w:hAnsi="標楷體" w:cs="細明體"/>
          <w:spacing w:val="260"/>
          <w:kern w:val="0"/>
          <w:sz w:val="28"/>
          <w:szCs w:val="28"/>
        </w:rPr>
        <w:t>五條</w:t>
      </w:r>
      <w:r>
        <w:rPr>
          <w:rFonts w:ascii="標楷體" w:eastAsia="標楷體" w:hAnsi="標楷體" w:cs="細明體"/>
          <w:spacing w:val="260"/>
          <w:kern w:val="0"/>
          <w:sz w:val="28"/>
          <w:szCs w:val="28"/>
        </w:rPr>
        <w:tab/>
      </w:r>
      <w:r>
        <w:rPr>
          <w:rFonts w:ascii="標楷體" w:eastAsia="標楷體" w:hAnsi="標楷體" w:cs="細明體"/>
          <w:kern w:val="0"/>
          <w:sz w:val="28"/>
          <w:szCs w:val="28"/>
        </w:rPr>
        <w:t>教師得以留職停薪方式，於國內、外進修或研究；其申請程序及期限，於公立學校依教育人員留職停薪辦法之規定，於私立學校依學校章則之規定。</w:t>
      </w:r>
    </w:p>
    <w:p w:rsidR="005B7821" w:rsidRDefault="0051277E">
      <w:pPr>
        <w:pStyle w:val="Standard"/>
        <w:spacing w:line="460" w:lineRule="exact"/>
        <w:ind w:left="1385" w:right="120" w:firstLine="546"/>
        <w:jc w:val="both"/>
        <w:rPr>
          <w:rFonts w:ascii="標楷體" w:eastAsia="標楷體" w:hAnsi="標楷體" w:cs="細明體"/>
          <w:kern w:val="0"/>
          <w:sz w:val="28"/>
          <w:szCs w:val="28"/>
        </w:rPr>
      </w:pPr>
      <w:r>
        <w:rPr>
          <w:rFonts w:ascii="標楷體" w:eastAsia="標楷體" w:hAnsi="標楷體" w:cs="細明體"/>
          <w:kern w:val="0"/>
          <w:sz w:val="28"/>
          <w:szCs w:val="28"/>
        </w:rPr>
        <w:t>前項所稱以留職停薪方式，於國內、外進修或研究，指學校或</w:t>
      </w:r>
      <w:r>
        <w:rPr>
          <w:rFonts w:ascii="標楷體" w:eastAsia="標楷體" w:hAnsi="標楷體" w:cs="細明體"/>
          <w:kern w:val="0"/>
          <w:sz w:val="28"/>
          <w:szCs w:val="28"/>
        </w:rPr>
        <w:t>其主管機關基於業務需要，同意教師在一定期間內保留職務及停止支薪而從事之進修或研究。</w:t>
      </w:r>
    </w:p>
    <w:p w:rsidR="005B7821" w:rsidRDefault="0051277E">
      <w:pPr>
        <w:pStyle w:val="-11"/>
        <w:tabs>
          <w:tab w:val="left" w:pos="2056"/>
        </w:tabs>
        <w:snapToGrid w:val="0"/>
        <w:spacing w:line="460" w:lineRule="exact"/>
        <w:ind w:left="1398" w:right="-31" w:hanging="1422"/>
        <w:jc w:val="both"/>
        <w:rPr>
          <w:rFonts w:ascii="標楷體" w:eastAsia="標楷體" w:hAnsi="標楷體" w:cs="細明體"/>
          <w:kern w:val="0"/>
          <w:sz w:val="28"/>
          <w:szCs w:val="28"/>
        </w:rPr>
      </w:pPr>
      <w:r>
        <w:rPr>
          <w:rFonts w:ascii="標楷體" w:eastAsia="標楷體" w:hAnsi="標楷體" w:cs="細明體"/>
          <w:bCs/>
          <w:spacing w:val="260"/>
          <w:kern w:val="0"/>
          <w:sz w:val="28"/>
          <w:szCs w:val="28"/>
        </w:rPr>
        <w:t>第</w:t>
      </w:r>
      <w:r>
        <w:rPr>
          <w:rFonts w:ascii="標楷體" w:eastAsia="標楷體" w:hAnsi="標楷體" w:cs="細明體"/>
          <w:spacing w:val="260"/>
          <w:kern w:val="0"/>
          <w:sz w:val="28"/>
          <w:szCs w:val="28"/>
        </w:rPr>
        <w:t>六條</w:t>
      </w:r>
      <w:r>
        <w:rPr>
          <w:rFonts w:ascii="標楷體" w:eastAsia="標楷體" w:hAnsi="標楷體" w:cs="細明體"/>
          <w:spacing w:val="260"/>
          <w:kern w:val="0"/>
          <w:sz w:val="28"/>
          <w:szCs w:val="28"/>
        </w:rPr>
        <w:tab/>
      </w:r>
      <w:r>
        <w:rPr>
          <w:rFonts w:ascii="標楷體" w:eastAsia="標楷體" w:hAnsi="標楷體" w:cs="細明體"/>
          <w:kern w:val="0"/>
          <w:sz w:val="28"/>
          <w:szCs w:val="28"/>
        </w:rPr>
        <w:t>高級中等以下學校教師從事進修或研究之資格、條件及程序，依主管機關之規定辦理。</w:t>
      </w:r>
    </w:p>
    <w:p w:rsidR="005B7821" w:rsidRDefault="0051277E">
      <w:pPr>
        <w:pStyle w:val="Standard"/>
        <w:spacing w:line="460" w:lineRule="exact"/>
        <w:ind w:left="1385" w:right="120" w:firstLine="546"/>
        <w:jc w:val="both"/>
        <w:rPr>
          <w:rFonts w:ascii="標楷體" w:eastAsia="標楷體" w:hAnsi="標楷體" w:cs="細明體"/>
          <w:kern w:val="0"/>
          <w:sz w:val="28"/>
          <w:szCs w:val="28"/>
        </w:rPr>
      </w:pPr>
      <w:r>
        <w:rPr>
          <w:rFonts w:ascii="標楷體" w:eastAsia="標楷體" w:hAnsi="標楷體" w:cs="細明體"/>
          <w:kern w:val="0"/>
          <w:sz w:val="28"/>
          <w:szCs w:val="28"/>
        </w:rPr>
        <w:t>服務學校主動薦送、指派或同意教師進修或研究，應依序審酌下列事項：</w:t>
      </w:r>
    </w:p>
    <w:p w:rsidR="005B7821" w:rsidRDefault="0051277E">
      <w:pPr>
        <w:pStyle w:val="Standard"/>
        <w:numPr>
          <w:ilvl w:val="0"/>
          <w:numId w:val="50"/>
        </w:numPr>
        <w:tabs>
          <w:tab w:val="left" w:pos="4927"/>
          <w:tab w:val="left" w:pos="4982"/>
        </w:tabs>
        <w:spacing w:line="460" w:lineRule="exact"/>
        <w:ind w:left="2490" w:right="77" w:hanging="560"/>
        <w:jc w:val="both"/>
        <w:rPr>
          <w:rFonts w:ascii="標楷體" w:eastAsia="標楷體" w:hAnsi="標楷體" w:cs="細明體"/>
          <w:kern w:val="0"/>
          <w:sz w:val="28"/>
          <w:szCs w:val="28"/>
        </w:rPr>
      </w:pPr>
      <w:r>
        <w:rPr>
          <w:rFonts w:ascii="標楷體" w:eastAsia="標楷體" w:hAnsi="標楷體" w:cs="細明體"/>
          <w:kern w:val="0"/>
          <w:sz w:val="28"/>
          <w:szCs w:val="28"/>
        </w:rPr>
        <w:t>進修或研究項目，符合提升教學、輔導、研究或教育行政專業知能、促進學生有效學習之需要。</w:t>
      </w:r>
    </w:p>
    <w:p w:rsidR="005B7821" w:rsidRDefault="0051277E">
      <w:pPr>
        <w:pStyle w:val="Standard"/>
        <w:numPr>
          <w:ilvl w:val="0"/>
          <w:numId w:val="5"/>
        </w:numPr>
        <w:tabs>
          <w:tab w:val="left" w:pos="4927"/>
          <w:tab w:val="left" w:pos="4982"/>
        </w:tabs>
        <w:spacing w:line="460" w:lineRule="exact"/>
        <w:ind w:left="2490" w:right="77" w:hanging="560"/>
        <w:jc w:val="both"/>
        <w:rPr>
          <w:rFonts w:ascii="標楷體" w:eastAsia="標楷體" w:hAnsi="標楷體" w:cs="細明體"/>
          <w:kern w:val="0"/>
          <w:sz w:val="28"/>
          <w:szCs w:val="28"/>
        </w:rPr>
      </w:pPr>
      <w:r>
        <w:rPr>
          <w:rFonts w:ascii="標楷體" w:eastAsia="標楷體" w:hAnsi="標楷體" w:cs="細明體"/>
          <w:kern w:val="0"/>
          <w:sz w:val="28"/>
          <w:szCs w:val="28"/>
        </w:rPr>
        <w:t>學校發展需要。</w:t>
      </w:r>
    </w:p>
    <w:p w:rsidR="005B7821" w:rsidRDefault="0051277E">
      <w:pPr>
        <w:pStyle w:val="Standard"/>
        <w:numPr>
          <w:ilvl w:val="0"/>
          <w:numId w:val="5"/>
        </w:numPr>
        <w:tabs>
          <w:tab w:val="left" w:pos="4927"/>
          <w:tab w:val="left" w:pos="4982"/>
        </w:tabs>
        <w:spacing w:line="460" w:lineRule="exact"/>
        <w:ind w:left="2490" w:right="77" w:hanging="560"/>
        <w:jc w:val="both"/>
        <w:rPr>
          <w:rFonts w:ascii="標楷體" w:eastAsia="標楷體" w:hAnsi="標楷體" w:cs="細明體"/>
          <w:kern w:val="0"/>
          <w:sz w:val="28"/>
          <w:szCs w:val="28"/>
        </w:rPr>
      </w:pPr>
      <w:r>
        <w:rPr>
          <w:rFonts w:ascii="標楷體" w:eastAsia="標楷體" w:hAnsi="標楷體" w:cs="細明體"/>
          <w:kern w:val="0"/>
          <w:sz w:val="28"/>
          <w:szCs w:val="28"/>
        </w:rPr>
        <w:t>人員調配狀況。</w:t>
      </w:r>
    </w:p>
    <w:p w:rsidR="005B7821" w:rsidRDefault="0051277E">
      <w:pPr>
        <w:pStyle w:val="Standard"/>
        <w:numPr>
          <w:ilvl w:val="0"/>
          <w:numId w:val="5"/>
        </w:numPr>
        <w:tabs>
          <w:tab w:val="left" w:pos="4927"/>
          <w:tab w:val="left" w:pos="4982"/>
        </w:tabs>
        <w:spacing w:line="460" w:lineRule="exact"/>
        <w:ind w:left="2490" w:right="77" w:hanging="560"/>
        <w:jc w:val="both"/>
      </w:pPr>
      <w:r>
        <w:rPr>
          <w:rFonts w:ascii="標楷體" w:eastAsia="標楷體" w:hAnsi="標楷體" w:cs="細明體"/>
          <w:kern w:val="0"/>
          <w:sz w:val="28"/>
          <w:szCs w:val="28"/>
        </w:rPr>
        <w:t>在本校服務年資。</w:t>
      </w:r>
      <w:bookmarkStart w:id="1" w:name="_Hlk33001464"/>
    </w:p>
    <w:p w:rsidR="005B7821" w:rsidRDefault="0051277E">
      <w:pPr>
        <w:pStyle w:val="-11"/>
        <w:tabs>
          <w:tab w:val="left" w:pos="2056"/>
        </w:tabs>
        <w:snapToGrid w:val="0"/>
        <w:spacing w:line="460" w:lineRule="exact"/>
        <w:ind w:left="1398" w:right="-31" w:hanging="1422"/>
      </w:pPr>
      <w:r>
        <w:rPr>
          <w:rFonts w:ascii="標楷體" w:eastAsia="標楷體" w:hAnsi="標楷體" w:cs="細明體"/>
          <w:bCs/>
          <w:spacing w:val="260"/>
          <w:kern w:val="0"/>
          <w:sz w:val="28"/>
          <w:szCs w:val="28"/>
          <w:lang w:val="zh-TW"/>
        </w:rPr>
        <w:t>第</w:t>
      </w:r>
      <w:r>
        <w:rPr>
          <w:rFonts w:ascii="標楷體" w:eastAsia="標楷體" w:hAnsi="標楷體" w:cs="細明體"/>
          <w:spacing w:val="260"/>
          <w:kern w:val="0"/>
          <w:sz w:val="28"/>
          <w:szCs w:val="28"/>
          <w:lang w:val="zh-TW"/>
        </w:rPr>
        <w:t>七條</w:t>
      </w:r>
      <w:r>
        <w:rPr>
          <w:rFonts w:ascii="標楷體" w:eastAsia="標楷體" w:hAnsi="標楷體" w:cs="細明體"/>
          <w:spacing w:val="260"/>
          <w:kern w:val="0"/>
          <w:sz w:val="28"/>
          <w:szCs w:val="28"/>
          <w:lang w:val="zh-TW"/>
        </w:rPr>
        <w:tab/>
      </w:r>
      <w:r>
        <w:rPr>
          <w:rFonts w:ascii="標楷體" w:eastAsia="標楷體" w:hAnsi="標楷體" w:cs="細明體"/>
          <w:kern w:val="0"/>
          <w:sz w:val="28"/>
          <w:szCs w:val="28"/>
        </w:rPr>
        <w:t>全時進修或研究給予公假</w:t>
      </w:r>
      <w:r>
        <w:rPr>
          <w:rFonts w:ascii="標楷體" w:eastAsia="標楷體" w:hAnsi="標楷體"/>
          <w:kern w:val="0"/>
          <w:sz w:val="28"/>
          <w:szCs w:val="28"/>
        </w:rPr>
        <w:t>，並以一年為限</w:t>
      </w:r>
      <w:r>
        <w:rPr>
          <w:rFonts w:ascii="標楷體" w:eastAsia="標楷體" w:hAnsi="標楷體" w:cs="細明體"/>
          <w:kern w:val="0"/>
          <w:sz w:val="28"/>
          <w:szCs w:val="28"/>
          <w:lang w:val="zh-TW"/>
        </w:rPr>
        <w:t>。</w:t>
      </w:r>
    </w:p>
    <w:p w:rsidR="005B7821" w:rsidRDefault="0051277E">
      <w:pPr>
        <w:pStyle w:val="Standard"/>
        <w:spacing w:line="460" w:lineRule="exact"/>
        <w:ind w:left="1385" w:right="120" w:firstLine="546"/>
        <w:jc w:val="both"/>
      </w:pPr>
      <w:r>
        <w:rPr>
          <w:rFonts w:ascii="標楷體" w:eastAsia="標楷體" w:hAnsi="標楷體" w:cs="細明體"/>
          <w:kern w:val="0"/>
          <w:sz w:val="28"/>
          <w:szCs w:val="28"/>
        </w:rPr>
        <w:t>部分辦公時間專業發展，每人每週公假時數最高以八小時為限。但</w:t>
      </w:r>
      <w:r>
        <w:rPr>
          <w:rFonts w:ascii="標楷體" w:eastAsia="標楷體" w:hAnsi="標楷體"/>
          <w:kern w:val="0"/>
          <w:sz w:val="28"/>
          <w:szCs w:val="28"/>
        </w:rPr>
        <w:t>學校或其主管機關基於業務需要</w:t>
      </w:r>
      <w:r>
        <w:rPr>
          <w:rFonts w:ascii="標楷體" w:eastAsia="標楷體" w:hAnsi="標楷體" w:cs="細明體"/>
          <w:kern w:val="0"/>
          <w:sz w:val="28"/>
          <w:szCs w:val="28"/>
        </w:rPr>
        <w:t>，主動薦送、指派者，或一次性之其他專業發展活動，得不受八小時之限制。</w:t>
      </w:r>
    </w:p>
    <w:p w:rsidR="005B7821" w:rsidRDefault="0051277E">
      <w:pPr>
        <w:pStyle w:val="-11"/>
        <w:tabs>
          <w:tab w:val="left" w:pos="2056"/>
        </w:tabs>
        <w:snapToGrid w:val="0"/>
        <w:spacing w:line="460" w:lineRule="exact"/>
        <w:ind w:left="1398" w:right="-31" w:hanging="1422"/>
        <w:jc w:val="both"/>
      </w:pPr>
      <w:r>
        <w:rPr>
          <w:rFonts w:ascii="標楷體" w:eastAsia="標楷體" w:hAnsi="標楷體"/>
          <w:bCs/>
          <w:spacing w:val="260"/>
          <w:kern w:val="0"/>
          <w:sz w:val="28"/>
          <w:szCs w:val="28"/>
        </w:rPr>
        <w:t>第</w:t>
      </w:r>
      <w:r>
        <w:rPr>
          <w:rFonts w:ascii="標楷體" w:eastAsia="標楷體" w:hAnsi="標楷體"/>
          <w:spacing w:val="260"/>
          <w:kern w:val="0"/>
          <w:sz w:val="28"/>
          <w:szCs w:val="28"/>
        </w:rPr>
        <w:t>八條</w:t>
      </w:r>
      <w:r>
        <w:rPr>
          <w:rFonts w:ascii="標楷體" w:eastAsia="標楷體" w:hAnsi="標楷體"/>
          <w:spacing w:val="260"/>
          <w:kern w:val="0"/>
          <w:sz w:val="28"/>
          <w:szCs w:val="28"/>
        </w:rPr>
        <w:tab/>
      </w:r>
      <w:r>
        <w:rPr>
          <w:rFonts w:ascii="標楷體" w:eastAsia="標楷體" w:hAnsi="標楷體" w:cs="細明體"/>
          <w:kern w:val="0"/>
          <w:sz w:val="28"/>
          <w:szCs w:val="28"/>
          <w:lang w:val="zh-TW"/>
        </w:rPr>
        <w:t>教師經學校或其主管機關基於業務需要，主動薦送或指</w:t>
      </w:r>
      <w:r>
        <w:rPr>
          <w:rFonts w:ascii="標楷體" w:eastAsia="標楷體" w:hAnsi="標楷體" w:cs="細明體"/>
          <w:kern w:val="0"/>
          <w:sz w:val="28"/>
          <w:szCs w:val="28"/>
          <w:lang w:val="zh-TW"/>
        </w:rPr>
        <w:lastRenderedPageBreak/>
        <w:t>派於國內進修或研究</w:t>
      </w:r>
      <w:r>
        <w:rPr>
          <w:rFonts w:ascii="標楷體" w:eastAsia="標楷體" w:hAnsi="標楷體"/>
          <w:kern w:val="0"/>
          <w:sz w:val="28"/>
          <w:szCs w:val="28"/>
        </w:rPr>
        <w:t>者</w:t>
      </w:r>
      <w:r>
        <w:rPr>
          <w:rFonts w:ascii="標楷體" w:eastAsia="標楷體" w:hAnsi="標楷體" w:cs="細明體"/>
          <w:kern w:val="0"/>
          <w:sz w:val="28"/>
          <w:szCs w:val="28"/>
          <w:lang w:val="zh-TW"/>
        </w:rPr>
        <w:t>，得給予全額補助。</w:t>
      </w:r>
    </w:p>
    <w:p w:rsidR="005B7821" w:rsidRDefault="0051277E">
      <w:pPr>
        <w:pStyle w:val="Standard"/>
        <w:spacing w:line="460" w:lineRule="exact"/>
        <w:ind w:left="1385" w:right="120" w:firstLine="546"/>
        <w:jc w:val="both"/>
      </w:pPr>
      <w:r>
        <w:rPr>
          <w:rFonts w:ascii="標楷體" w:eastAsia="標楷體" w:hAnsi="標楷體"/>
          <w:kern w:val="0"/>
          <w:sz w:val="28"/>
          <w:szCs w:val="28"/>
        </w:rPr>
        <w:t>教師經服務學校同意，於國內從事與教學或職務有關之</w:t>
      </w:r>
      <w:r>
        <w:rPr>
          <w:rFonts w:ascii="標楷體" w:eastAsia="標楷體" w:hAnsi="標楷體" w:cs="細明體"/>
          <w:kern w:val="0"/>
          <w:sz w:val="28"/>
          <w:szCs w:val="28"/>
          <w:lang w:val="zh-TW"/>
        </w:rPr>
        <w:t>進修或研究</w:t>
      </w:r>
      <w:r>
        <w:rPr>
          <w:rFonts w:ascii="標楷體" w:eastAsia="標楷體" w:hAnsi="標楷體"/>
          <w:kern w:val="0"/>
          <w:sz w:val="28"/>
          <w:szCs w:val="28"/>
        </w:rPr>
        <w:t>者，得由服務學校視經費預算，給予半數費用以下之補助。</w:t>
      </w:r>
    </w:p>
    <w:p w:rsidR="005B7821" w:rsidRDefault="0051277E">
      <w:pPr>
        <w:pStyle w:val="Standard"/>
        <w:spacing w:line="460" w:lineRule="exact"/>
        <w:ind w:left="1385" w:right="120" w:firstLine="546"/>
        <w:jc w:val="both"/>
        <w:rPr>
          <w:rFonts w:ascii="標楷體" w:eastAsia="標楷體" w:hAnsi="標楷體"/>
          <w:kern w:val="0"/>
          <w:sz w:val="28"/>
          <w:szCs w:val="28"/>
        </w:rPr>
      </w:pPr>
      <w:r>
        <w:rPr>
          <w:rFonts w:ascii="標楷體" w:eastAsia="標楷體" w:hAnsi="標楷體"/>
          <w:kern w:val="0"/>
          <w:sz w:val="28"/>
          <w:szCs w:val="28"/>
        </w:rPr>
        <w:t>前二項補助項目，包括依進修或研究學校主管機關訂定之收費法令所收取之學費、雜費、學分費及學分學雜費。教師應於學期或進修、研究階段結束後，憑成績單及繳費收據申請補助；不及格科目，不予補助。</w:t>
      </w:r>
    </w:p>
    <w:p w:rsidR="005B7821" w:rsidRDefault="0051277E">
      <w:pPr>
        <w:pStyle w:val="Standard"/>
        <w:spacing w:line="460" w:lineRule="exact"/>
        <w:ind w:left="1385" w:right="120" w:firstLine="546"/>
        <w:jc w:val="both"/>
        <w:rPr>
          <w:rFonts w:ascii="標楷體" w:eastAsia="標楷體" w:hAnsi="標楷體"/>
          <w:kern w:val="0"/>
          <w:sz w:val="28"/>
          <w:szCs w:val="28"/>
        </w:rPr>
      </w:pPr>
      <w:r>
        <w:rPr>
          <w:rFonts w:ascii="標楷體" w:eastAsia="標楷體" w:hAnsi="標楷體"/>
          <w:kern w:val="0"/>
          <w:sz w:val="28"/>
          <w:szCs w:val="28"/>
        </w:rPr>
        <w:t>公立學校教師於國外進修或研究所需費用，由服務學校</w:t>
      </w:r>
      <w:r>
        <w:rPr>
          <w:rFonts w:ascii="標楷體" w:eastAsia="標楷體" w:hAnsi="標楷體"/>
          <w:kern w:val="0"/>
          <w:sz w:val="28"/>
          <w:szCs w:val="28"/>
        </w:rPr>
        <w:t>依相關法令規定辦理；私立學校教師，得由各校視經費情形酌予補助。</w:t>
      </w:r>
    </w:p>
    <w:p w:rsidR="005B7821" w:rsidRDefault="0051277E">
      <w:pPr>
        <w:pStyle w:val="-11"/>
        <w:tabs>
          <w:tab w:val="left" w:pos="2056"/>
        </w:tabs>
        <w:snapToGrid w:val="0"/>
        <w:spacing w:line="460" w:lineRule="exact"/>
        <w:ind w:left="1398" w:right="-31" w:hanging="1422"/>
        <w:jc w:val="both"/>
      </w:pPr>
      <w:r>
        <w:rPr>
          <w:rFonts w:ascii="標楷體" w:eastAsia="標楷體" w:hAnsi="標楷體" w:cs="細明體"/>
          <w:bCs/>
          <w:spacing w:val="260"/>
          <w:kern w:val="0"/>
          <w:sz w:val="28"/>
          <w:szCs w:val="28"/>
        </w:rPr>
        <w:t>第</w:t>
      </w:r>
      <w:r>
        <w:rPr>
          <w:rFonts w:ascii="標楷體" w:eastAsia="標楷體" w:hAnsi="標楷體" w:cs="細明體"/>
          <w:spacing w:val="260"/>
          <w:kern w:val="0"/>
          <w:sz w:val="28"/>
          <w:szCs w:val="28"/>
        </w:rPr>
        <w:t>九條</w:t>
      </w:r>
      <w:r>
        <w:rPr>
          <w:rFonts w:ascii="標楷體" w:eastAsia="標楷體" w:hAnsi="標楷體" w:cs="細明體"/>
          <w:spacing w:val="260"/>
          <w:kern w:val="0"/>
          <w:sz w:val="28"/>
          <w:szCs w:val="28"/>
        </w:rPr>
        <w:tab/>
      </w:r>
      <w:r>
        <w:rPr>
          <w:rFonts w:ascii="標楷體" w:eastAsia="標楷體" w:hAnsi="標楷體" w:cs="細明體"/>
          <w:kern w:val="0"/>
          <w:sz w:val="28"/>
          <w:szCs w:val="28"/>
        </w:rPr>
        <w:t>教師帶職帶薪全時</w:t>
      </w:r>
      <w:r>
        <w:rPr>
          <w:rFonts w:ascii="標楷體" w:eastAsia="標楷體" w:hAnsi="標楷體" w:cs="細明體"/>
          <w:kern w:val="0"/>
          <w:sz w:val="28"/>
          <w:szCs w:val="28"/>
          <w:lang w:val="zh-TW"/>
        </w:rPr>
        <w:t>進修或研究</w:t>
      </w:r>
      <w:r>
        <w:rPr>
          <w:rFonts w:ascii="標楷體" w:eastAsia="標楷體" w:hAnsi="標楷體" w:cs="細明體"/>
          <w:kern w:val="0"/>
          <w:sz w:val="28"/>
          <w:szCs w:val="28"/>
        </w:rPr>
        <w:t>者，其返回原校服務之義務期間（以下簡稱服務義務期間）為帶職帶薪期間之二倍；留職停薪全時</w:t>
      </w:r>
      <w:r>
        <w:rPr>
          <w:rFonts w:ascii="標楷體" w:eastAsia="標楷體" w:hAnsi="標楷體" w:cs="細明體"/>
          <w:kern w:val="0"/>
          <w:sz w:val="28"/>
          <w:szCs w:val="28"/>
          <w:lang w:val="zh-TW"/>
        </w:rPr>
        <w:t>進修或研究</w:t>
      </w:r>
      <w:r>
        <w:rPr>
          <w:rFonts w:ascii="標楷體" w:eastAsia="標楷體" w:hAnsi="標楷體" w:cs="細明體"/>
          <w:kern w:val="0"/>
          <w:sz w:val="28"/>
          <w:szCs w:val="28"/>
        </w:rPr>
        <w:t>者，其服務義務期間為留職停薪之相同期間。</w:t>
      </w:r>
    </w:p>
    <w:p w:rsidR="005B7821" w:rsidRDefault="0051277E">
      <w:pPr>
        <w:pStyle w:val="Standard"/>
        <w:spacing w:line="460" w:lineRule="exact"/>
        <w:ind w:left="1385" w:right="120" w:firstLine="546"/>
        <w:jc w:val="both"/>
      </w:pPr>
      <w:r>
        <w:rPr>
          <w:rFonts w:ascii="標楷體" w:eastAsia="標楷體" w:hAnsi="標楷體" w:cs="細明體"/>
          <w:kern w:val="0"/>
          <w:sz w:val="28"/>
          <w:szCs w:val="28"/>
        </w:rPr>
        <w:t>教師履行服務義務期限屆滿前，不得辭聘、介聘或再申請</w:t>
      </w:r>
      <w:r>
        <w:rPr>
          <w:rFonts w:ascii="標楷體" w:eastAsia="標楷體" w:hAnsi="標楷體" w:cs="細明體"/>
          <w:kern w:val="0"/>
          <w:sz w:val="28"/>
          <w:szCs w:val="28"/>
          <w:lang w:val="zh-TW"/>
        </w:rPr>
        <w:t>進修或研究</w:t>
      </w:r>
      <w:r>
        <w:rPr>
          <w:rFonts w:ascii="標楷體" w:eastAsia="標楷體" w:hAnsi="標楷體" w:cs="細明體"/>
          <w:kern w:val="0"/>
          <w:sz w:val="28"/>
          <w:szCs w:val="28"/>
        </w:rPr>
        <w:t>。但因教學或業務特殊需要，經教師評審委員會審查通過及學校同意者，不在此限。</w:t>
      </w:r>
    </w:p>
    <w:p w:rsidR="005B7821" w:rsidRDefault="0051277E">
      <w:pPr>
        <w:pStyle w:val="Standard"/>
        <w:spacing w:line="460" w:lineRule="exact"/>
        <w:ind w:left="1385" w:right="120" w:firstLine="546"/>
        <w:jc w:val="both"/>
        <w:rPr>
          <w:rFonts w:ascii="標楷體" w:eastAsia="標楷體" w:hAnsi="標楷體" w:cs="細明體"/>
          <w:kern w:val="0"/>
          <w:sz w:val="28"/>
          <w:szCs w:val="28"/>
        </w:rPr>
      </w:pPr>
      <w:r>
        <w:rPr>
          <w:rFonts w:ascii="標楷體" w:eastAsia="標楷體" w:hAnsi="標楷體" w:cs="細明體"/>
          <w:kern w:val="0"/>
          <w:sz w:val="28"/>
          <w:szCs w:val="28"/>
        </w:rPr>
        <w:t>私立學校教師進修或研究後之服務義務，依本辦法之規定。但服務學校與教師另有約定者，從其約定。</w:t>
      </w:r>
    </w:p>
    <w:p w:rsidR="005B7821" w:rsidRDefault="0051277E">
      <w:pPr>
        <w:pStyle w:val="-11"/>
        <w:tabs>
          <w:tab w:val="left" w:pos="2056"/>
        </w:tabs>
        <w:snapToGrid w:val="0"/>
        <w:spacing w:line="460" w:lineRule="exact"/>
        <w:ind w:left="1398" w:right="-31" w:hanging="1422"/>
        <w:jc w:val="both"/>
      </w:pPr>
      <w:r>
        <w:rPr>
          <w:rFonts w:ascii="標楷體" w:eastAsia="標楷體" w:hAnsi="標楷體" w:cs="細明體"/>
          <w:bCs/>
          <w:spacing w:val="260"/>
          <w:kern w:val="0"/>
          <w:sz w:val="28"/>
          <w:szCs w:val="28"/>
        </w:rPr>
        <w:t>第</w:t>
      </w:r>
      <w:r>
        <w:rPr>
          <w:rFonts w:ascii="標楷體" w:eastAsia="標楷體" w:hAnsi="標楷體" w:cs="細明體"/>
          <w:spacing w:val="260"/>
          <w:kern w:val="0"/>
          <w:sz w:val="28"/>
          <w:szCs w:val="28"/>
        </w:rPr>
        <w:t>十條</w:t>
      </w:r>
      <w:r>
        <w:rPr>
          <w:rFonts w:ascii="標楷體" w:eastAsia="標楷體" w:hAnsi="標楷體" w:cs="細明體"/>
          <w:spacing w:val="260"/>
          <w:kern w:val="0"/>
          <w:sz w:val="28"/>
          <w:szCs w:val="28"/>
        </w:rPr>
        <w:tab/>
      </w:r>
      <w:r>
        <w:rPr>
          <w:rFonts w:ascii="標楷體" w:eastAsia="標楷體" w:hAnsi="標楷體" w:cs="細明體"/>
          <w:kern w:val="0"/>
          <w:sz w:val="28"/>
          <w:szCs w:val="28"/>
        </w:rPr>
        <w:t>教師帶職帶薪或留職停薪全時</w:t>
      </w:r>
      <w:r>
        <w:rPr>
          <w:rFonts w:ascii="標楷體" w:eastAsia="標楷體" w:hAnsi="標楷體" w:cs="細明體"/>
          <w:kern w:val="0"/>
          <w:sz w:val="28"/>
          <w:szCs w:val="28"/>
          <w:lang w:val="zh-TW"/>
        </w:rPr>
        <w:t>進修或研究</w:t>
      </w:r>
      <w:r>
        <w:rPr>
          <w:rFonts w:ascii="標楷體" w:eastAsia="標楷體" w:hAnsi="標楷體" w:cs="細明體"/>
          <w:kern w:val="0"/>
          <w:sz w:val="28"/>
          <w:szCs w:val="28"/>
        </w:rPr>
        <w:t>，應事先與學校簽訂契約，約定下列事項：</w:t>
      </w:r>
    </w:p>
    <w:p w:rsidR="005B7821" w:rsidRDefault="0051277E">
      <w:pPr>
        <w:pStyle w:val="Standard"/>
        <w:numPr>
          <w:ilvl w:val="0"/>
          <w:numId w:val="51"/>
        </w:numPr>
        <w:spacing w:line="460" w:lineRule="exact"/>
        <w:ind w:left="2506" w:right="120" w:hanging="574"/>
        <w:jc w:val="both"/>
        <w:rPr>
          <w:rFonts w:ascii="標楷體" w:eastAsia="標楷體" w:hAnsi="標楷體" w:cs="細明體"/>
          <w:kern w:val="0"/>
          <w:sz w:val="28"/>
          <w:szCs w:val="28"/>
        </w:rPr>
      </w:pPr>
      <w:r>
        <w:rPr>
          <w:rFonts w:ascii="標楷體" w:eastAsia="標楷體" w:hAnsi="標楷體" w:cs="細明體"/>
          <w:kern w:val="0"/>
          <w:sz w:val="28"/>
          <w:szCs w:val="28"/>
        </w:rPr>
        <w:t>進修或研究起訖年月日。</w:t>
      </w:r>
    </w:p>
    <w:p w:rsidR="005B7821" w:rsidRDefault="0051277E">
      <w:pPr>
        <w:pStyle w:val="Standard"/>
        <w:numPr>
          <w:ilvl w:val="0"/>
          <w:numId w:val="6"/>
        </w:numPr>
        <w:spacing w:line="460" w:lineRule="exact"/>
        <w:ind w:left="2506" w:right="120" w:hanging="574"/>
        <w:jc w:val="both"/>
        <w:rPr>
          <w:rFonts w:ascii="標楷體" w:eastAsia="標楷體" w:hAnsi="標楷體" w:cs="細明體"/>
          <w:kern w:val="0"/>
          <w:sz w:val="28"/>
          <w:szCs w:val="28"/>
        </w:rPr>
      </w:pPr>
      <w:r>
        <w:rPr>
          <w:rFonts w:ascii="標楷體" w:eastAsia="標楷體" w:hAnsi="標楷體" w:cs="細明體"/>
          <w:kern w:val="0"/>
          <w:sz w:val="28"/>
          <w:szCs w:val="28"/>
        </w:rPr>
        <w:t>返回原校之服務義務。</w:t>
      </w:r>
    </w:p>
    <w:p w:rsidR="005B7821" w:rsidRDefault="0051277E">
      <w:pPr>
        <w:pStyle w:val="Standard"/>
        <w:numPr>
          <w:ilvl w:val="0"/>
          <w:numId w:val="6"/>
        </w:numPr>
        <w:spacing w:line="460" w:lineRule="exact"/>
        <w:ind w:left="2506" w:right="120" w:hanging="574"/>
        <w:jc w:val="both"/>
        <w:rPr>
          <w:rFonts w:ascii="標楷體" w:eastAsia="標楷體" w:hAnsi="標楷體" w:cs="細明體"/>
          <w:kern w:val="0"/>
          <w:sz w:val="28"/>
          <w:szCs w:val="28"/>
        </w:rPr>
      </w:pPr>
      <w:r>
        <w:rPr>
          <w:rFonts w:ascii="標楷體" w:eastAsia="標楷體" w:hAnsi="標楷體" w:cs="細明體"/>
          <w:kern w:val="0"/>
          <w:sz w:val="28"/>
          <w:szCs w:val="28"/>
        </w:rPr>
        <w:t>違反本辦法及契約約定應償還費用之條件、核計基準及強制執行。</w:t>
      </w:r>
    </w:p>
    <w:p w:rsidR="005B7821" w:rsidRDefault="0051277E">
      <w:pPr>
        <w:pStyle w:val="Standard"/>
        <w:numPr>
          <w:ilvl w:val="0"/>
          <w:numId w:val="6"/>
        </w:numPr>
        <w:spacing w:line="460" w:lineRule="exact"/>
        <w:ind w:left="2506" w:right="120" w:hanging="574"/>
        <w:jc w:val="both"/>
        <w:rPr>
          <w:rFonts w:ascii="標楷體" w:eastAsia="標楷體" w:hAnsi="標楷體" w:cs="細明體"/>
          <w:kern w:val="0"/>
          <w:sz w:val="28"/>
          <w:szCs w:val="28"/>
        </w:rPr>
      </w:pPr>
      <w:r>
        <w:rPr>
          <w:rFonts w:ascii="標楷體" w:eastAsia="標楷體" w:hAnsi="標楷體" w:cs="細明體"/>
          <w:kern w:val="0"/>
          <w:sz w:val="28"/>
          <w:szCs w:val="28"/>
        </w:rPr>
        <w:t>其他與進修或研究相關之事項。</w:t>
      </w:r>
    </w:p>
    <w:p w:rsidR="005B7821" w:rsidRDefault="0051277E">
      <w:pPr>
        <w:pStyle w:val="-11"/>
        <w:tabs>
          <w:tab w:val="left" w:pos="2056"/>
        </w:tabs>
        <w:snapToGrid w:val="0"/>
        <w:spacing w:line="460" w:lineRule="exact"/>
        <w:ind w:left="1398" w:right="-31" w:hanging="1422"/>
        <w:jc w:val="both"/>
        <w:rPr>
          <w:rFonts w:ascii="標楷體" w:eastAsia="標楷體" w:hAnsi="標楷體" w:cs="細明體"/>
          <w:kern w:val="0"/>
          <w:sz w:val="28"/>
          <w:szCs w:val="28"/>
        </w:rPr>
      </w:pPr>
      <w:r>
        <w:rPr>
          <w:rFonts w:ascii="標楷體" w:eastAsia="標楷體" w:hAnsi="標楷體" w:cs="細明體"/>
          <w:bCs/>
          <w:spacing w:val="110"/>
          <w:kern w:val="0"/>
          <w:sz w:val="28"/>
          <w:szCs w:val="28"/>
        </w:rPr>
        <w:t>第</w:t>
      </w:r>
      <w:r>
        <w:rPr>
          <w:rFonts w:ascii="標楷體" w:eastAsia="標楷體" w:hAnsi="標楷體" w:cs="細明體"/>
          <w:spacing w:val="110"/>
          <w:kern w:val="0"/>
          <w:sz w:val="28"/>
          <w:szCs w:val="28"/>
        </w:rPr>
        <w:t>十一條</w:t>
      </w:r>
      <w:r>
        <w:rPr>
          <w:rFonts w:ascii="標楷體" w:eastAsia="標楷體" w:hAnsi="標楷體" w:cs="細明體"/>
          <w:spacing w:val="110"/>
          <w:kern w:val="0"/>
          <w:sz w:val="28"/>
          <w:szCs w:val="28"/>
        </w:rPr>
        <w:tab/>
      </w:r>
      <w:r>
        <w:rPr>
          <w:rFonts w:ascii="標楷體" w:eastAsia="標楷體" w:hAnsi="標楷體" w:cs="細明體"/>
          <w:kern w:val="0"/>
          <w:sz w:val="28"/>
          <w:szCs w:val="28"/>
        </w:rPr>
        <w:t>教師進修、研究期限屆滿或屆滿前已依計畫完成進修、研究或因故無法完成者，應立即返回原校服務，不得拖延。</w:t>
      </w:r>
    </w:p>
    <w:p w:rsidR="005B7821" w:rsidRDefault="0051277E">
      <w:pPr>
        <w:pStyle w:val="-11"/>
        <w:tabs>
          <w:tab w:val="left" w:pos="2056"/>
        </w:tabs>
        <w:snapToGrid w:val="0"/>
        <w:spacing w:line="460" w:lineRule="exact"/>
        <w:ind w:left="1398" w:right="-31" w:hanging="1422"/>
        <w:jc w:val="both"/>
      </w:pPr>
      <w:r>
        <w:rPr>
          <w:rFonts w:ascii="標楷體" w:eastAsia="標楷體" w:hAnsi="標楷體" w:cs="細明體"/>
          <w:bCs/>
          <w:spacing w:val="110"/>
          <w:kern w:val="0"/>
          <w:sz w:val="28"/>
          <w:szCs w:val="28"/>
        </w:rPr>
        <w:t>第</w:t>
      </w:r>
      <w:r>
        <w:rPr>
          <w:rFonts w:ascii="標楷體" w:eastAsia="標楷體" w:hAnsi="標楷體" w:cs="細明體"/>
          <w:spacing w:val="110"/>
          <w:kern w:val="0"/>
          <w:sz w:val="28"/>
          <w:szCs w:val="28"/>
        </w:rPr>
        <w:t>十二條</w:t>
      </w:r>
      <w:r>
        <w:rPr>
          <w:rFonts w:ascii="標楷體" w:eastAsia="標楷體" w:hAnsi="標楷體" w:cs="細明體"/>
          <w:spacing w:val="110"/>
          <w:kern w:val="0"/>
          <w:sz w:val="28"/>
          <w:szCs w:val="28"/>
        </w:rPr>
        <w:tab/>
      </w:r>
      <w:r>
        <w:rPr>
          <w:rFonts w:ascii="標楷體" w:eastAsia="標楷體" w:hAnsi="標楷體" w:cs="細明體"/>
          <w:kern w:val="0"/>
          <w:sz w:val="28"/>
          <w:szCs w:val="28"/>
        </w:rPr>
        <w:t>教師進修或研究後，未履行服務義務或未獲續聘，除有</w:t>
      </w:r>
      <w:r>
        <w:rPr>
          <w:rFonts w:ascii="標楷體" w:eastAsia="標楷體" w:hAnsi="標楷體" w:cs="細明體"/>
          <w:kern w:val="0"/>
          <w:sz w:val="28"/>
          <w:szCs w:val="28"/>
        </w:rPr>
        <w:lastRenderedPageBreak/>
        <w:t>不可歸責於當事人之事由外，應依進修或研究契約之約定，按未履行服務義務期間比例，償還進修或研究期間所領之薪給及補助。</w:t>
      </w:r>
    </w:p>
    <w:p w:rsidR="005B7821" w:rsidRDefault="0051277E">
      <w:pPr>
        <w:pStyle w:val="-11"/>
        <w:tabs>
          <w:tab w:val="left" w:pos="2056"/>
        </w:tabs>
        <w:snapToGrid w:val="0"/>
        <w:spacing w:line="460" w:lineRule="exact"/>
        <w:ind w:left="1398" w:right="-31" w:hanging="1422"/>
        <w:jc w:val="both"/>
        <w:rPr>
          <w:rFonts w:ascii="標楷體" w:eastAsia="標楷體" w:hAnsi="標楷體" w:cs="細明體"/>
          <w:kern w:val="0"/>
          <w:sz w:val="28"/>
          <w:szCs w:val="28"/>
        </w:rPr>
      </w:pPr>
      <w:r>
        <w:rPr>
          <w:rFonts w:ascii="標楷體" w:eastAsia="標楷體" w:hAnsi="標楷體" w:cs="細明體"/>
          <w:bCs/>
          <w:spacing w:val="110"/>
          <w:kern w:val="0"/>
          <w:sz w:val="28"/>
          <w:szCs w:val="28"/>
        </w:rPr>
        <w:t>第</w:t>
      </w:r>
      <w:r>
        <w:rPr>
          <w:rFonts w:ascii="標楷體" w:eastAsia="標楷體" w:hAnsi="標楷體" w:cs="細明體"/>
          <w:spacing w:val="110"/>
          <w:kern w:val="0"/>
          <w:sz w:val="28"/>
          <w:szCs w:val="28"/>
        </w:rPr>
        <w:t>十三條</w:t>
      </w:r>
      <w:r>
        <w:rPr>
          <w:rFonts w:ascii="標楷體" w:eastAsia="標楷體" w:hAnsi="標楷體" w:cs="細明體"/>
          <w:spacing w:val="110"/>
          <w:kern w:val="0"/>
          <w:sz w:val="28"/>
          <w:szCs w:val="28"/>
        </w:rPr>
        <w:tab/>
      </w:r>
      <w:r>
        <w:rPr>
          <w:rFonts w:ascii="標楷體" w:eastAsia="標楷體" w:hAnsi="標楷體" w:cs="細明體"/>
          <w:kern w:val="0"/>
          <w:sz w:val="28"/>
          <w:szCs w:val="28"/>
        </w:rPr>
        <w:t>主管機關或學校得考量專業發展之效益，依下</w:t>
      </w:r>
      <w:r>
        <w:rPr>
          <w:rFonts w:ascii="標楷體" w:eastAsia="標楷體" w:hAnsi="標楷體" w:cs="細明體"/>
          <w:kern w:val="0"/>
          <w:sz w:val="28"/>
          <w:szCs w:val="28"/>
        </w:rPr>
        <w:t>列方式對教師予以獎勵：</w:t>
      </w:r>
    </w:p>
    <w:p w:rsidR="005B7821" w:rsidRDefault="0051277E">
      <w:pPr>
        <w:pStyle w:val="a8"/>
        <w:numPr>
          <w:ilvl w:val="4"/>
          <w:numId w:val="9"/>
        </w:numPr>
        <w:tabs>
          <w:tab w:val="left" w:pos="4943"/>
          <w:tab w:val="left" w:pos="4984"/>
          <w:tab w:val="left" w:pos="5054"/>
        </w:tabs>
        <w:spacing w:line="460" w:lineRule="exact"/>
        <w:ind w:left="2506" w:right="120" w:hanging="560"/>
        <w:jc w:val="both"/>
        <w:rPr>
          <w:rFonts w:ascii="標楷體" w:eastAsia="標楷體" w:hAnsi="標楷體" w:cs="細明體"/>
          <w:kern w:val="0"/>
          <w:sz w:val="28"/>
          <w:szCs w:val="28"/>
        </w:rPr>
      </w:pPr>
      <w:r>
        <w:rPr>
          <w:rFonts w:ascii="標楷體" w:eastAsia="標楷體" w:hAnsi="標楷體" w:cs="細明體"/>
          <w:kern w:val="0"/>
          <w:sz w:val="28"/>
          <w:szCs w:val="28"/>
        </w:rPr>
        <w:t>依教師待遇條例規定改敘薪級。</w:t>
      </w:r>
    </w:p>
    <w:p w:rsidR="005B7821" w:rsidRDefault="0051277E">
      <w:pPr>
        <w:pStyle w:val="a8"/>
        <w:numPr>
          <w:ilvl w:val="4"/>
          <w:numId w:val="9"/>
        </w:numPr>
        <w:tabs>
          <w:tab w:val="left" w:pos="4943"/>
          <w:tab w:val="left" w:pos="4984"/>
          <w:tab w:val="left" w:pos="5054"/>
        </w:tabs>
        <w:spacing w:line="460" w:lineRule="exact"/>
        <w:ind w:left="2506" w:right="120" w:hanging="560"/>
        <w:jc w:val="both"/>
        <w:rPr>
          <w:rFonts w:ascii="標楷體" w:eastAsia="標楷體" w:hAnsi="標楷體" w:cs="細明體"/>
          <w:kern w:val="0"/>
          <w:sz w:val="28"/>
          <w:szCs w:val="28"/>
        </w:rPr>
      </w:pPr>
      <w:r>
        <w:rPr>
          <w:rFonts w:ascii="標楷體" w:eastAsia="標楷體" w:hAnsi="標楷體" w:cs="細明體"/>
          <w:kern w:val="0"/>
          <w:sz w:val="28"/>
          <w:szCs w:val="28"/>
        </w:rPr>
        <w:t>協助專業發展成果出版、發表或推廣。</w:t>
      </w:r>
    </w:p>
    <w:p w:rsidR="005B7821" w:rsidRDefault="0051277E">
      <w:pPr>
        <w:pStyle w:val="a8"/>
        <w:numPr>
          <w:ilvl w:val="4"/>
          <w:numId w:val="9"/>
        </w:numPr>
        <w:tabs>
          <w:tab w:val="left" w:pos="5042"/>
          <w:tab w:val="left" w:pos="5097"/>
        </w:tabs>
        <w:spacing w:line="460" w:lineRule="exact"/>
        <w:ind w:left="2494" w:right="113" w:hanging="567"/>
        <w:jc w:val="both"/>
        <w:rPr>
          <w:rFonts w:ascii="標楷體" w:eastAsia="標楷體" w:hAnsi="標楷體" w:cs="細明體"/>
          <w:kern w:val="0"/>
          <w:sz w:val="28"/>
          <w:szCs w:val="28"/>
        </w:rPr>
      </w:pPr>
      <w:r>
        <w:rPr>
          <w:rFonts w:ascii="標楷體" w:eastAsia="標楷體" w:hAnsi="標楷體" w:cs="細明體"/>
          <w:kern w:val="0"/>
          <w:sz w:val="28"/>
          <w:szCs w:val="28"/>
        </w:rPr>
        <w:t>專業發展成果經採行後，對教學或學校業務有貢獻，或教師參加與教學或職務有關之競賽獲獎、指導學生參加競賽獲獎者，依法規規定核給獎金、請頒獎章或推薦參加機關（構）或團體舉辦之表揚活動。</w:t>
      </w:r>
    </w:p>
    <w:p w:rsidR="005B7821" w:rsidRDefault="0051277E">
      <w:pPr>
        <w:pStyle w:val="a8"/>
        <w:numPr>
          <w:ilvl w:val="4"/>
          <w:numId w:val="9"/>
        </w:numPr>
        <w:tabs>
          <w:tab w:val="left" w:pos="5042"/>
          <w:tab w:val="left" w:pos="5097"/>
        </w:tabs>
        <w:spacing w:line="460" w:lineRule="exact"/>
        <w:ind w:left="2494" w:right="113" w:hanging="567"/>
        <w:jc w:val="both"/>
        <w:rPr>
          <w:rFonts w:ascii="標楷體" w:eastAsia="標楷體" w:hAnsi="標楷體" w:cs="細明體"/>
          <w:kern w:val="0"/>
          <w:sz w:val="28"/>
          <w:szCs w:val="28"/>
        </w:rPr>
      </w:pPr>
      <w:r>
        <w:rPr>
          <w:rFonts w:ascii="標楷體" w:eastAsia="標楷體" w:hAnsi="標楷體" w:cs="細明體"/>
          <w:kern w:val="0"/>
          <w:sz w:val="28"/>
          <w:szCs w:val="28"/>
        </w:rPr>
        <w:t>對課程設計、教材研發、教學策略、學習評量或學習輔導，積極開發並有具體成效者，補助相關經費或頒給獎狀、獎品。</w:t>
      </w:r>
    </w:p>
    <w:p w:rsidR="005B7821" w:rsidRDefault="0051277E">
      <w:pPr>
        <w:pStyle w:val="a8"/>
        <w:numPr>
          <w:ilvl w:val="4"/>
          <w:numId w:val="9"/>
        </w:numPr>
        <w:tabs>
          <w:tab w:val="left" w:pos="5042"/>
          <w:tab w:val="left" w:pos="5097"/>
        </w:tabs>
        <w:spacing w:line="460" w:lineRule="exact"/>
        <w:ind w:left="2494" w:right="113" w:hanging="567"/>
        <w:jc w:val="both"/>
        <w:rPr>
          <w:rFonts w:ascii="標楷體" w:eastAsia="標楷體" w:hAnsi="標楷體" w:cs="細明體"/>
          <w:kern w:val="0"/>
          <w:sz w:val="28"/>
          <w:szCs w:val="28"/>
        </w:rPr>
      </w:pPr>
      <w:r>
        <w:rPr>
          <w:rFonts w:ascii="標楷體" w:eastAsia="標楷體" w:hAnsi="標楷體" w:cs="細明體"/>
          <w:kern w:val="0"/>
          <w:sz w:val="28"/>
          <w:szCs w:val="28"/>
        </w:rPr>
        <w:t>安排教師於國內、外學校或機構進行參訪交流。</w:t>
      </w:r>
    </w:p>
    <w:p w:rsidR="005B7821" w:rsidRDefault="0051277E">
      <w:pPr>
        <w:pStyle w:val="a8"/>
        <w:numPr>
          <w:ilvl w:val="4"/>
          <w:numId w:val="9"/>
        </w:numPr>
        <w:tabs>
          <w:tab w:val="left" w:pos="5042"/>
          <w:tab w:val="left" w:pos="5097"/>
        </w:tabs>
        <w:spacing w:line="460" w:lineRule="exact"/>
        <w:ind w:left="2494" w:right="113" w:hanging="567"/>
        <w:jc w:val="both"/>
        <w:rPr>
          <w:rFonts w:ascii="標楷體" w:eastAsia="標楷體" w:hAnsi="標楷體" w:cs="細明體"/>
          <w:kern w:val="0"/>
          <w:sz w:val="28"/>
          <w:szCs w:val="28"/>
        </w:rPr>
      </w:pPr>
      <w:r>
        <w:rPr>
          <w:rFonts w:ascii="標楷體" w:eastAsia="標楷體" w:hAnsi="標楷體" w:cs="細明體"/>
          <w:kern w:val="0"/>
          <w:sz w:val="28"/>
          <w:szCs w:val="28"/>
        </w:rPr>
        <w:t>列為高級中等以下學校校長、主任甄選之資績評分條件。</w:t>
      </w:r>
    </w:p>
    <w:p w:rsidR="005B7821" w:rsidRDefault="0051277E">
      <w:pPr>
        <w:pStyle w:val="a8"/>
        <w:numPr>
          <w:ilvl w:val="4"/>
          <w:numId w:val="9"/>
        </w:numPr>
        <w:tabs>
          <w:tab w:val="left" w:pos="5042"/>
          <w:tab w:val="left" w:pos="5097"/>
        </w:tabs>
        <w:spacing w:line="460" w:lineRule="exact"/>
        <w:ind w:left="2494" w:right="113" w:hanging="567"/>
        <w:jc w:val="both"/>
        <w:rPr>
          <w:rFonts w:ascii="標楷體" w:eastAsia="標楷體" w:hAnsi="標楷體" w:cs="細明體"/>
          <w:kern w:val="0"/>
          <w:sz w:val="28"/>
          <w:szCs w:val="28"/>
        </w:rPr>
      </w:pPr>
      <w:r>
        <w:rPr>
          <w:rFonts w:ascii="標楷體" w:eastAsia="標楷體" w:hAnsi="標楷體" w:cs="細明體"/>
          <w:kern w:val="0"/>
          <w:sz w:val="28"/>
          <w:szCs w:val="28"/>
        </w:rPr>
        <w:t>表現優良者，依法令規定予以嘉獎、記功或記大功。</w:t>
      </w:r>
    </w:p>
    <w:p w:rsidR="005B7821" w:rsidRDefault="0051277E">
      <w:pPr>
        <w:pStyle w:val="Standard"/>
        <w:spacing w:line="460" w:lineRule="exact"/>
        <w:ind w:left="1385" w:right="120" w:firstLine="546"/>
        <w:jc w:val="both"/>
        <w:rPr>
          <w:rFonts w:ascii="標楷體" w:eastAsia="標楷體" w:hAnsi="標楷體" w:cs="細明體"/>
          <w:kern w:val="0"/>
          <w:sz w:val="28"/>
          <w:szCs w:val="28"/>
        </w:rPr>
      </w:pPr>
      <w:r>
        <w:rPr>
          <w:rFonts w:ascii="標楷體" w:eastAsia="標楷體" w:hAnsi="標楷體" w:cs="細明體"/>
          <w:kern w:val="0"/>
          <w:sz w:val="28"/>
          <w:szCs w:val="28"/>
        </w:rPr>
        <w:t>主管機關及學校得依權責及實際需要，另訂其他獎勵規定。</w:t>
      </w:r>
    </w:p>
    <w:p w:rsidR="005B7821" w:rsidRDefault="0051277E">
      <w:pPr>
        <w:pStyle w:val="-11"/>
        <w:tabs>
          <w:tab w:val="left" w:pos="2056"/>
        </w:tabs>
        <w:snapToGrid w:val="0"/>
        <w:spacing w:line="460" w:lineRule="exact"/>
        <w:ind w:left="1398" w:right="-31" w:hanging="1422"/>
        <w:jc w:val="both"/>
      </w:pPr>
      <w:r>
        <w:rPr>
          <w:rFonts w:ascii="標楷體" w:eastAsia="標楷體" w:hAnsi="標楷體"/>
          <w:bCs/>
          <w:spacing w:val="260"/>
          <w:kern w:val="0"/>
          <w:sz w:val="28"/>
          <w:szCs w:val="28"/>
        </w:rPr>
        <w:t>第三章</w:t>
      </w:r>
      <w:r>
        <w:rPr>
          <w:rFonts w:ascii="標楷體" w:eastAsia="標楷體" w:hAnsi="標楷體"/>
          <w:bCs/>
          <w:kern w:val="0"/>
          <w:sz w:val="28"/>
          <w:szCs w:val="28"/>
        </w:rPr>
        <w:t>高級中等以下學校教師</w:t>
      </w:r>
      <w:r>
        <w:rPr>
          <w:rFonts w:ascii="標楷體" w:eastAsia="標楷體" w:hAnsi="標楷體" w:cs="細明體"/>
          <w:kern w:val="0"/>
          <w:sz w:val="28"/>
          <w:szCs w:val="28"/>
          <w:lang w:val="zh-TW"/>
        </w:rPr>
        <w:t>專業發展</w:t>
      </w:r>
      <w:r>
        <w:rPr>
          <w:rFonts w:ascii="標楷體" w:eastAsia="標楷體" w:hAnsi="標楷體"/>
          <w:bCs/>
          <w:kern w:val="0"/>
          <w:sz w:val="28"/>
          <w:szCs w:val="28"/>
        </w:rPr>
        <w:t>之規劃及實施方式</w:t>
      </w:r>
    </w:p>
    <w:p w:rsidR="005B7821" w:rsidRDefault="0051277E">
      <w:pPr>
        <w:pStyle w:val="-11"/>
        <w:tabs>
          <w:tab w:val="left" w:pos="2056"/>
        </w:tabs>
        <w:snapToGrid w:val="0"/>
        <w:spacing w:line="460" w:lineRule="exact"/>
        <w:ind w:left="1398" w:right="-31" w:hanging="1422"/>
        <w:jc w:val="both"/>
        <w:rPr>
          <w:rFonts w:ascii="標楷體" w:eastAsia="標楷體" w:hAnsi="標楷體"/>
          <w:kern w:val="0"/>
          <w:sz w:val="28"/>
          <w:szCs w:val="28"/>
        </w:rPr>
      </w:pPr>
      <w:r>
        <w:rPr>
          <w:rFonts w:ascii="標楷體" w:eastAsia="標楷體" w:hAnsi="標楷體"/>
          <w:spacing w:val="110"/>
          <w:kern w:val="0"/>
          <w:sz w:val="28"/>
          <w:szCs w:val="28"/>
        </w:rPr>
        <w:t>第十四條</w:t>
      </w:r>
      <w:r>
        <w:rPr>
          <w:rFonts w:ascii="標楷體" w:eastAsia="標楷體" w:hAnsi="標楷體"/>
          <w:spacing w:val="110"/>
          <w:kern w:val="0"/>
          <w:sz w:val="28"/>
          <w:szCs w:val="28"/>
        </w:rPr>
        <w:tab/>
      </w:r>
      <w:r>
        <w:rPr>
          <w:rFonts w:ascii="標楷體" w:eastAsia="標楷體" w:hAnsi="標楷體"/>
          <w:kern w:val="0"/>
          <w:sz w:val="28"/>
          <w:szCs w:val="28"/>
        </w:rPr>
        <w:t>高級中等以下學校主管機關、高級中等以下學校及師資培育之大學，應積極推動多元之教師專業發展活動，提供教師專業發展之必要支持及協助，並採取下列措施：</w:t>
      </w:r>
    </w:p>
    <w:p w:rsidR="005B7821" w:rsidRDefault="0051277E">
      <w:pPr>
        <w:pStyle w:val="Standard"/>
        <w:numPr>
          <w:ilvl w:val="0"/>
          <w:numId w:val="52"/>
        </w:numPr>
        <w:tabs>
          <w:tab w:val="left" w:pos="2616"/>
          <w:tab w:val="left" w:pos="2882"/>
        </w:tabs>
        <w:spacing w:line="460" w:lineRule="exact"/>
        <w:ind w:left="348" w:right="120" w:firstLine="1612"/>
        <w:jc w:val="both"/>
        <w:rPr>
          <w:rFonts w:ascii="標楷體" w:eastAsia="標楷體" w:hAnsi="標楷體"/>
          <w:kern w:val="0"/>
          <w:sz w:val="28"/>
          <w:szCs w:val="28"/>
        </w:rPr>
      </w:pPr>
      <w:r>
        <w:rPr>
          <w:rFonts w:ascii="標楷體" w:eastAsia="標楷體" w:hAnsi="標楷體"/>
          <w:kern w:val="0"/>
          <w:sz w:val="28"/>
          <w:szCs w:val="28"/>
        </w:rPr>
        <w:t>高級中等以下學校主管機關：</w:t>
      </w:r>
    </w:p>
    <w:p w:rsidR="005B7821" w:rsidRDefault="0051277E">
      <w:pPr>
        <w:pStyle w:val="Standard"/>
        <w:numPr>
          <w:ilvl w:val="0"/>
          <w:numId w:val="53"/>
        </w:numPr>
        <w:spacing w:line="460" w:lineRule="exact"/>
        <w:ind w:left="2786" w:right="120" w:hanging="588"/>
        <w:jc w:val="both"/>
        <w:rPr>
          <w:rFonts w:ascii="標楷體" w:eastAsia="標楷體" w:hAnsi="標楷體"/>
          <w:kern w:val="0"/>
          <w:sz w:val="28"/>
          <w:szCs w:val="28"/>
        </w:rPr>
      </w:pPr>
      <w:r>
        <w:rPr>
          <w:rFonts w:ascii="標楷體" w:eastAsia="標楷體" w:hAnsi="標楷體"/>
          <w:kern w:val="0"/>
          <w:sz w:val="28"/>
          <w:szCs w:val="28"/>
        </w:rPr>
        <w:t>整合所屬機關（構）、單位之教師專業發展資源及組織，指定專責機關（單位）依教育政策及地方特色發展需求，規劃及推動教師專業發展活動。</w:t>
      </w:r>
    </w:p>
    <w:p w:rsidR="005B7821" w:rsidRDefault="0051277E">
      <w:pPr>
        <w:pStyle w:val="Standard"/>
        <w:numPr>
          <w:ilvl w:val="0"/>
          <w:numId w:val="4"/>
        </w:numPr>
        <w:spacing w:line="460" w:lineRule="exact"/>
        <w:ind w:left="2786" w:right="120" w:hanging="588"/>
        <w:jc w:val="both"/>
        <w:rPr>
          <w:rFonts w:ascii="標楷體" w:eastAsia="標楷體" w:hAnsi="標楷體"/>
          <w:kern w:val="0"/>
          <w:sz w:val="28"/>
          <w:szCs w:val="28"/>
        </w:rPr>
      </w:pPr>
      <w:r>
        <w:rPr>
          <w:rFonts w:ascii="標楷體" w:eastAsia="標楷體" w:hAnsi="標楷體"/>
          <w:kern w:val="0"/>
          <w:sz w:val="28"/>
          <w:szCs w:val="28"/>
        </w:rPr>
        <w:t>於轄內提供教師專業發展所需研討空間、教學媒材及設備器材。</w:t>
      </w:r>
    </w:p>
    <w:p w:rsidR="005B7821" w:rsidRDefault="005B7821">
      <w:pPr>
        <w:pStyle w:val="Standard"/>
        <w:spacing w:line="460" w:lineRule="exact"/>
        <w:ind w:right="120"/>
        <w:jc w:val="both"/>
      </w:pPr>
    </w:p>
    <w:p w:rsidR="005B7821" w:rsidRDefault="0051277E">
      <w:pPr>
        <w:pStyle w:val="Standard"/>
        <w:numPr>
          <w:ilvl w:val="0"/>
          <w:numId w:val="4"/>
        </w:numPr>
        <w:spacing w:line="460" w:lineRule="exact"/>
        <w:ind w:left="2786" w:right="120" w:hanging="588"/>
        <w:jc w:val="both"/>
        <w:rPr>
          <w:rFonts w:ascii="標楷體" w:eastAsia="標楷體" w:hAnsi="標楷體"/>
          <w:kern w:val="0"/>
          <w:sz w:val="28"/>
          <w:szCs w:val="28"/>
        </w:rPr>
      </w:pPr>
      <w:r>
        <w:rPr>
          <w:rFonts w:ascii="標楷體" w:eastAsia="標楷體" w:hAnsi="標楷體"/>
          <w:kern w:val="0"/>
          <w:sz w:val="28"/>
          <w:szCs w:val="28"/>
        </w:rPr>
        <w:t>補助教師從事其他專業發展活動所需經費，並對辦理績效優良者，予以獎勵。</w:t>
      </w:r>
    </w:p>
    <w:p w:rsidR="005B7821" w:rsidRDefault="0051277E">
      <w:pPr>
        <w:pStyle w:val="Standard"/>
        <w:numPr>
          <w:ilvl w:val="0"/>
          <w:numId w:val="4"/>
        </w:numPr>
        <w:spacing w:line="460" w:lineRule="exact"/>
        <w:ind w:left="2786" w:right="120" w:hanging="588"/>
        <w:jc w:val="both"/>
        <w:rPr>
          <w:rFonts w:ascii="標楷體" w:eastAsia="標楷體" w:hAnsi="標楷體"/>
          <w:kern w:val="0"/>
          <w:sz w:val="28"/>
          <w:szCs w:val="28"/>
        </w:rPr>
      </w:pPr>
      <w:r>
        <w:rPr>
          <w:rFonts w:ascii="標楷體" w:eastAsia="標楷體" w:hAnsi="標楷體"/>
          <w:kern w:val="0"/>
          <w:sz w:val="28"/>
          <w:szCs w:val="28"/>
        </w:rPr>
        <w:t>提供教師專業學習社群所需交流或成果發表之網路平臺，並協助舉辦成果發表會。</w:t>
      </w:r>
    </w:p>
    <w:p w:rsidR="005B7821" w:rsidRDefault="0051277E">
      <w:pPr>
        <w:pStyle w:val="Standard"/>
        <w:numPr>
          <w:ilvl w:val="0"/>
          <w:numId w:val="54"/>
        </w:numPr>
        <w:tabs>
          <w:tab w:val="left" w:pos="2616"/>
          <w:tab w:val="left" w:pos="2882"/>
        </w:tabs>
        <w:spacing w:line="460" w:lineRule="exact"/>
        <w:ind w:left="348" w:right="120" w:firstLine="1612"/>
        <w:jc w:val="both"/>
        <w:rPr>
          <w:rFonts w:ascii="標楷體" w:eastAsia="標楷體" w:hAnsi="標楷體"/>
          <w:kern w:val="0"/>
          <w:sz w:val="28"/>
          <w:szCs w:val="28"/>
        </w:rPr>
      </w:pPr>
      <w:r>
        <w:rPr>
          <w:rFonts w:ascii="標楷體" w:eastAsia="標楷體" w:hAnsi="標楷體"/>
          <w:kern w:val="0"/>
          <w:sz w:val="28"/>
          <w:szCs w:val="28"/>
        </w:rPr>
        <w:t>高級中等以下學校：</w:t>
      </w:r>
    </w:p>
    <w:p w:rsidR="005B7821" w:rsidRDefault="0051277E">
      <w:pPr>
        <w:pStyle w:val="Standard"/>
        <w:numPr>
          <w:ilvl w:val="0"/>
          <w:numId w:val="55"/>
        </w:numPr>
        <w:spacing w:line="460" w:lineRule="exact"/>
        <w:ind w:left="2772" w:right="146" w:hanging="588"/>
        <w:jc w:val="both"/>
        <w:rPr>
          <w:rFonts w:ascii="標楷體" w:eastAsia="標楷體" w:hAnsi="標楷體"/>
          <w:kern w:val="0"/>
          <w:sz w:val="28"/>
          <w:szCs w:val="28"/>
        </w:rPr>
      </w:pPr>
      <w:r>
        <w:rPr>
          <w:rFonts w:ascii="標楷體" w:eastAsia="標楷體" w:hAnsi="標楷體"/>
          <w:kern w:val="0"/>
          <w:sz w:val="28"/>
          <w:szCs w:val="28"/>
        </w:rPr>
        <w:t>依學校發展特色、學生學習及教師教學需求，規劃學校本位之教師專業發展活動。</w:t>
      </w:r>
    </w:p>
    <w:p w:rsidR="005B7821" w:rsidRDefault="0051277E">
      <w:pPr>
        <w:pStyle w:val="Standard"/>
        <w:numPr>
          <w:ilvl w:val="0"/>
          <w:numId w:val="28"/>
        </w:numPr>
        <w:spacing w:line="460" w:lineRule="exact"/>
        <w:ind w:left="2772" w:right="146" w:hanging="588"/>
        <w:jc w:val="both"/>
        <w:rPr>
          <w:rFonts w:ascii="標楷體" w:eastAsia="標楷體" w:hAnsi="標楷體"/>
          <w:kern w:val="0"/>
          <w:sz w:val="28"/>
          <w:szCs w:val="28"/>
        </w:rPr>
      </w:pPr>
      <w:r>
        <w:rPr>
          <w:rFonts w:ascii="標楷體" w:eastAsia="標楷體" w:hAnsi="標楷體"/>
          <w:kern w:val="0"/>
          <w:sz w:val="28"/>
          <w:szCs w:val="28"/>
        </w:rPr>
        <w:t>視校內空間、設施及設備情形，提供教師專業發展所需研討空間、教學媒材及設備器材。</w:t>
      </w:r>
    </w:p>
    <w:p w:rsidR="005B7821" w:rsidRDefault="0051277E">
      <w:pPr>
        <w:pStyle w:val="Standard"/>
        <w:numPr>
          <w:ilvl w:val="0"/>
          <w:numId w:val="56"/>
        </w:numPr>
        <w:tabs>
          <w:tab w:val="left" w:pos="4800"/>
          <w:tab w:val="left" w:pos="5066"/>
        </w:tabs>
        <w:spacing w:line="460" w:lineRule="exact"/>
        <w:ind w:left="2532" w:right="120" w:hanging="574"/>
        <w:jc w:val="both"/>
        <w:rPr>
          <w:rFonts w:ascii="標楷體" w:eastAsia="標楷體" w:hAnsi="標楷體"/>
          <w:kern w:val="0"/>
          <w:sz w:val="28"/>
          <w:szCs w:val="28"/>
        </w:rPr>
      </w:pPr>
      <w:r>
        <w:rPr>
          <w:rFonts w:ascii="標楷體" w:eastAsia="標楷體" w:hAnsi="標楷體"/>
          <w:kern w:val="0"/>
          <w:sz w:val="28"/>
          <w:szCs w:val="28"/>
        </w:rPr>
        <w:t>師資培育之大學：以高級中等以下學校及其主管機關需求為核心，提供諮詢、輔導及駐點服務，並開設學分班。</w:t>
      </w:r>
    </w:p>
    <w:p w:rsidR="005B7821" w:rsidRDefault="0051277E">
      <w:pPr>
        <w:pStyle w:val="-11"/>
        <w:tabs>
          <w:tab w:val="left" w:pos="2056"/>
        </w:tabs>
        <w:snapToGrid w:val="0"/>
        <w:spacing w:line="460" w:lineRule="exact"/>
        <w:ind w:left="1398" w:right="-31" w:hanging="1422"/>
        <w:jc w:val="both"/>
      </w:pPr>
      <w:r>
        <w:rPr>
          <w:rFonts w:ascii="標楷體" w:eastAsia="標楷體" w:hAnsi="標楷體"/>
          <w:spacing w:val="110"/>
          <w:kern w:val="0"/>
          <w:sz w:val="28"/>
          <w:szCs w:val="28"/>
        </w:rPr>
        <w:t>第十五條</w:t>
      </w:r>
      <w:r>
        <w:rPr>
          <w:rFonts w:ascii="標楷體" w:eastAsia="標楷體" w:hAnsi="標楷體"/>
          <w:spacing w:val="110"/>
          <w:kern w:val="0"/>
          <w:sz w:val="28"/>
          <w:szCs w:val="28"/>
        </w:rPr>
        <w:tab/>
      </w:r>
      <w:r>
        <w:rPr>
          <w:rFonts w:ascii="標楷體" w:eastAsia="標楷體" w:hAnsi="標楷體"/>
          <w:kern w:val="0"/>
          <w:sz w:val="28"/>
          <w:szCs w:val="28"/>
        </w:rPr>
        <w:t>高級中等以下學校及其主管機關應參考</w:t>
      </w:r>
      <w:r>
        <w:rPr>
          <w:rFonts w:ascii="標楷體" w:eastAsia="標楷體" w:hAnsi="標楷體" w:cs="DFKaiShu-SB-Estd-BF"/>
          <w:kern w:val="0"/>
          <w:sz w:val="28"/>
          <w:szCs w:val="28"/>
        </w:rPr>
        <w:t>終身學習的教師圖像</w:t>
      </w:r>
      <w:r>
        <w:rPr>
          <w:rFonts w:ascii="標楷體" w:eastAsia="標楷體" w:hAnsi="標楷體"/>
          <w:kern w:val="0"/>
          <w:sz w:val="28"/>
          <w:szCs w:val="28"/>
        </w:rPr>
        <w:t>及</w:t>
      </w:r>
      <w:r>
        <w:rPr>
          <w:rFonts w:ascii="標楷體" w:eastAsia="標楷體" w:hAnsi="標楷體" w:cs="DFKaiShu-SB-Estd-BF"/>
          <w:kern w:val="0"/>
          <w:sz w:val="28"/>
          <w:szCs w:val="28"/>
        </w:rPr>
        <w:t>中華民國</w:t>
      </w:r>
      <w:r>
        <w:rPr>
          <w:rFonts w:ascii="標楷體" w:eastAsia="標楷體" w:hAnsi="標楷體"/>
          <w:kern w:val="0"/>
          <w:sz w:val="28"/>
          <w:szCs w:val="28"/>
        </w:rPr>
        <w:t>教師專業素養指引，並因應課程改革，規劃及辦理教師增能研習、工作坊。</w:t>
      </w:r>
    </w:p>
    <w:p w:rsidR="005B7821" w:rsidRDefault="0051277E">
      <w:pPr>
        <w:pStyle w:val="-11"/>
        <w:tabs>
          <w:tab w:val="left" w:pos="2056"/>
        </w:tabs>
        <w:snapToGrid w:val="0"/>
        <w:spacing w:line="460" w:lineRule="exact"/>
        <w:ind w:left="1398" w:right="-31" w:hanging="1422"/>
        <w:jc w:val="both"/>
        <w:rPr>
          <w:rFonts w:ascii="標楷體" w:eastAsia="標楷體" w:hAnsi="標楷體"/>
          <w:kern w:val="0"/>
          <w:sz w:val="28"/>
          <w:szCs w:val="28"/>
        </w:rPr>
      </w:pPr>
      <w:r>
        <w:rPr>
          <w:rFonts w:ascii="標楷體" w:eastAsia="標楷體" w:hAnsi="標楷體"/>
          <w:spacing w:val="110"/>
          <w:kern w:val="0"/>
          <w:sz w:val="28"/>
          <w:szCs w:val="28"/>
        </w:rPr>
        <w:t>第十六條</w:t>
      </w:r>
      <w:r>
        <w:rPr>
          <w:rFonts w:ascii="標楷體" w:eastAsia="標楷體" w:hAnsi="標楷體"/>
          <w:spacing w:val="110"/>
          <w:kern w:val="0"/>
          <w:sz w:val="28"/>
          <w:szCs w:val="28"/>
        </w:rPr>
        <w:tab/>
      </w:r>
      <w:r>
        <w:rPr>
          <w:rFonts w:ascii="標楷體" w:eastAsia="標楷體" w:hAnsi="標楷體"/>
          <w:kern w:val="0"/>
          <w:sz w:val="28"/>
          <w:szCs w:val="28"/>
        </w:rPr>
        <w:t>高級中等以下學校主管機關得甄選具專長之高級中等以下學校教師，並經服務學校同意後，協助到校陪伴輔導、帶領社群、領域備課或其他課程與教學諮詢、輔導工作；服務學校應依相關法令，減授教學節數或支給鐘點費。</w:t>
      </w:r>
    </w:p>
    <w:p w:rsidR="005B7821" w:rsidRDefault="0051277E">
      <w:pPr>
        <w:pStyle w:val="-11"/>
        <w:tabs>
          <w:tab w:val="left" w:pos="2056"/>
        </w:tabs>
        <w:snapToGrid w:val="0"/>
        <w:spacing w:line="460" w:lineRule="exact"/>
        <w:ind w:left="1398" w:right="-31" w:hanging="1422"/>
        <w:jc w:val="both"/>
      </w:pPr>
      <w:r>
        <w:rPr>
          <w:rFonts w:ascii="標楷體" w:eastAsia="標楷體" w:hAnsi="標楷體"/>
          <w:spacing w:val="110"/>
          <w:kern w:val="0"/>
          <w:sz w:val="28"/>
          <w:szCs w:val="28"/>
        </w:rPr>
        <w:t>第十七條</w:t>
      </w:r>
      <w:r>
        <w:rPr>
          <w:rFonts w:ascii="標楷體" w:eastAsia="標楷體" w:hAnsi="標楷體"/>
          <w:spacing w:val="110"/>
          <w:kern w:val="0"/>
          <w:sz w:val="28"/>
          <w:szCs w:val="28"/>
        </w:rPr>
        <w:tab/>
      </w:r>
      <w:r>
        <w:rPr>
          <w:rFonts w:ascii="標楷體" w:eastAsia="標楷體" w:hAnsi="標楷體"/>
          <w:kern w:val="0"/>
          <w:sz w:val="28"/>
          <w:szCs w:val="28"/>
        </w:rPr>
        <w:t>高級中等以下學校及其主管機關應就教學年資三年以下之專任教師，訂定及實施初任教師陪伴輔導方案，</w:t>
      </w:r>
      <w:r>
        <w:rPr>
          <w:rFonts w:ascii="標楷體" w:eastAsia="標楷體" w:hAnsi="標楷體" w:cs="細明體"/>
          <w:kern w:val="0"/>
          <w:sz w:val="28"/>
          <w:szCs w:val="28"/>
          <w:lang w:val="zh-TW"/>
        </w:rPr>
        <w:t>並</w:t>
      </w:r>
      <w:r>
        <w:rPr>
          <w:rFonts w:ascii="標楷體" w:eastAsia="標楷體" w:hAnsi="標楷體"/>
          <w:kern w:val="0"/>
          <w:sz w:val="28"/>
          <w:szCs w:val="28"/>
        </w:rPr>
        <w:t>提供相關支持措施。</w:t>
      </w:r>
    </w:p>
    <w:p w:rsidR="005B7821" w:rsidRDefault="0051277E">
      <w:pPr>
        <w:pStyle w:val="Standard"/>
        <w:spacing w:line="460" w:lineRule="exact"/>
        <w:ind w:left="1385" w:right="120" w:firstLine="546"/>
        <w:jc w:val="both"/>
        <w:rPr>
          <w:rFonts w:ascii="標楷體" w:eastAsia="標楷體" w:hAnsi="標楷體"/>
          <w:kern w:val="0"/>
          <w:sz w:val="28"/>
          <w:szCs w:val="28"/>
        </w:rPr>
      </w:pPr>
      <w:r>
        <w:rPr>
          <w:rFonts w:ascii="標楷體" w:eastAsia="標楷體" w:hAnsi="標楷體"/>
          <w:kern w:val="0"/>
          <w:sz w:val="28"/>
          <w:szCs w:val="28"/>
        </w:rPr>
        <w:t>前項陪伴輔導方案之實施，得由高級中等以下學校主管機</w:t>
      </w:r>
      <w:r>
        <w:rPr>
          <w:rFonts w:ascii="標楷體" w:eastAsia="標楷體" w:hAnsi="標楷體"/>
          <w:kern w:val="0"/>
          <w:sz w:val="28"/>
          <w:szCs w:val="28"/>
        </w:rPr>
        <w:t>關依前條規定甄選之教師為之。</w:t>
      </w:r>
    </w:p>
    <w:p w:rsidR="005B7821" w:rsidRDefault="0051277E">
      <w:pPr>
        <w:pStyle w:val="-11"/>
        <w:tabs>
          <w:tab w:val="left" w:pos="2056"/>
        </w:tabs>
        <w:snapToGrid w:val="0"/>
        <w:spacing w:line="460" w:lineRule="exact"/>
        <w:ind w:left="1398" w:right="-31" w:hanging="1422"/>
        <w:jc w:val="both"/>
        <w:rPr>
          <w:rFonts w:ascii="標楷體" w:eastAsia="標楷體" w:hAnsi="標楷體"/>
          <w:kern w:val="0"/>
          <w:sz w:val="28"/>
          <w:szCs w:val="28"/>
        </w:rPr>
      </w:pPr>
      <w:r>
        <w:rPr>
          <w:rFonts w:ascii="標楷體" w:eastAsia="標楷體" w:hAnsi="標楷體"/>
          <w:spacing w:val="110"/>
          <w:kern w:val="0"/>
          <w:sz w:val="28"/>
          <w:szCs w:val="28"/>
        </w:rPr>
        <w:t>第十八條</w:t>
      </w:r>
      <w:r>
        <w:rPr>
          <w:rFonts w:ascii="標楷體" w:eastAsia="標楷體" w:hAnsi="標楷體"/>
          <w:spacing w:val="110"/>
          <w:kern w:val="0"/>
          <w:sz w:val="28"/>
          <w:szCs w:val="28"/>
        </w:rPr>
        <w:tab/>
      </w:r>
      <w:r>
        <w:rPr>
          <w:rFonts w:ascii="標楷體" w:eastAsia="標楷體" w:hAnsi="標楷體"/>
          <w:kern w:val="0"/>
          <w:sz w:val="28"/>
          <w:szCs w:val="28"/>
        </w:rPr>
        <w:t>高級中等以下學校主管機關得視需要，邀請教師組織參與專業發展活動之規劃及推動。</w:t>
      </w:r>
    </w:p>
    <w:p w:rsidR="005B7821" w:rsidRDefault="0051277E">
      <w:pPr>
        <w:pStyle w:val="Standard"/>
        <w:spacing w:line="460" w:lineRule="exact"/>
        <w:ind w:left="1385" w:right="120" w:firstLine="546"/>
        <w:jc w:val="both"/>
      </w:pPr>
      <w:r>
        <w:rPr>
          <w:rFonts w:ascii="標楷體" w:eastAsia="標楷體" w:hAnsi="標楷體"/>
          <w:sz w:val="28"/>
          <w:szCs w:val="28"/>
        </w:rPr>
        <w:t>教師組織</w:t>
      </w:r>
      <w:r>
        <w:rPr>
          <w:rFonts w:ascii="標楷體" w:eastAsia="標楷體" w:hAnsi="標楷體"/>
          <w:kern w:val="0"/>
          <w:sz w:val="28"/>
          <w:szCs w:val="28"/>
        </w:rPr>
        <w:t>參與前項</w:t>
      </w:r>
      <w:r>
        <w:rPr>
          <w:rFonts w:ascii="標楷體" w:eastAsia="標楷體" w:hAnsi="標楷體"/>
          <w:sz w:val="28"/>
          <w:szCs w:val="28"/>
        </w:rPr>
        <w:t>專業發展活動之規劃及推動，其應辦理事項</w:t>
      </w:r>
      <w:r>
        <w:rPr>
          <w:rFonts w:ascii="標楷體" w:eastAsia="標楷體" w:hAnsi="標楷體"/>
          <w:kern w:val="0"/>
          <w:sz w:val="28"/>
          <w:szCs w:val="28"/>
        </w:rPr>
        <w:t>、權利、義務及其他相關事項，由高級中等以下學校主管機關與教師組織協商定之。</w:t>
      </w:r>
    </w:p>
    <w:p w:rsidR="005B7821" w:rsidRDefault="0051277E">
      <w:pPr>
        <w:pStyle w:val="-11"/>
        <w:tabs>
          <w:tab w:val="left" w:pos="2056"/>
        </w:tabs>
        <w:snapToGrid w:val="0"/>
        <w:spacing w:line="460" w:lineRule="exact"/>
        <w:ind w:left="1398" w:right="-31" w:hanging="1422"/>
        <w:jc w:val="both"/>
      </w:pPr>
      <w:r>
        <w:rPr>
          <w:rFonts w:ascii="標楷體" w:eastAsia="標楷體" w:hAnsi="標楷體"/>
          <w:spacing w:val="110"/>
          <w:kern w:val="0"/>
          <w:sz w:val="28"/>
          <w:szCs w:val="28"/>
        </w:rPr>
        <w:lastRenderedPageBreak/>
        <w:t>第十九條</w:t>
      </w:r>
      <w:r>
        <w:rPr>
          <w:rFonts w:ascii="標楷體" w:eastAsia="標楷體" w:hAnsi="標楷體"/>
          <w:spacing w:val="110"/>
          <w:kern w:val="0"/>
          <w:sz w:val="28"/>
          <w:szCs w:val="28"/>
        </w:rPr>
        <w:tab/>
      </w:r>
      <w:r>
        <w:rPr>
          <w:rFonts w:ascii="標楷體" w:eastAsia="標楷體" w:hAnsi="標楷體"/>
          <w:kern w:val="0"/>
          <w:sz w:val="28"/>
          <w:szCs w:val="28"/>
        </w:rPr>
        <w:t>高級中等以下學校得視實際需要編列年度預算，鼓勵教師</w:t>
      </w:r>
      <w:r>
        <w:rPr>
          <w:rFonts w:ascii="標楷體" w:eastAsia="標楷體" w:hAnsi="標楷體" w:cs="細明體"/>
          <w:kern w:val="0"/>
          <w:sz w:val="28"/>
          <w:szCs w:val="28"/>
          <w:lang w:val="zh-TW"/>
        </w:rPr>
        <w:t>專業發展</w:t>
      </w:r>
      <w:r>
        <w:rPr>
          <w:rFonts w:ascii="標楷體" w:eastAsia="標楷體" w:hAnsi="標楷體"/>
          <w:kern w:val="0"/>
          <w:sz w:val="28"/>
          <w:szCs w:val="28"/>
        </w:rPr>
        <w:t>；</w:t>
      </w:r>
      <w:r>
        <w:rPr>
          <w:rFonts w:ascii="標楷體" w:eastAsia="標楷體" w:hAnsi="標楷體" w:cs="細明體"/>
          <w:kern w:val="0"/>
          <w:sz w:val="28"/>
          <w:szCs w:val="28"/>
          <w:lang w:val="zh-TW"/>
        </w:rPr>
        <w:t>教育部及高級中等以下學校</w:t>
      </w:r>
      <w:r>
        <w:rPr>
          <w:rFonts w:ascii="標楷體" w:eastAsia="標楷體" w:hAnsi="標楷體"/>
          <w:kern w:val="0"/>
          <w:sz w:val="28"/>
          <w:szCs w:val="28"/>
        </w:rPr>
        <w:t>主管機關亦得寬列經費予以補助。</w:t>
      </w:r>
    </w:p>
    <w:p w:rsidR="005B7821" w:rsidRDefault="0051277E">
      <w:pPr>
        <w:pStyle w:val="-11"/>
        <w:tabs>
          <w:tab w:val="left" w:pos="2056"/>
        </w:tabs>
        <w:snapToGrid w:val="0"/>
        <w:spacing w:line="460" w:lineRule="exact"/>
        <w:ind w:left="1398" w:right="-31" w:hanging="1422"/>
        <w:jc w:val="both"/>
      </w:pPr>
      <w:r>
        <w:rPr>
          <w:rFonts w:ascii="標楷體" w:eastAsia="標楷體" w:hAnsi="標楷體"/>
          <w:spacing w:val="110"/>
          <w:kern w:val="0"/>
          <w:sz w:val="28"/>
          <w:szCs w:val="28"/>
        </w:rPr>
        <w:t>第二十條</w:t>
      </w:r>
      <w:r>
        <w:rPr>
          <w:rFonts w:ascii="標楷體" w:eastAsia="標楷體" w:hAnsi="標楷體"/>
          <w:spacing w:val="110"/>
          <w:kern w:val="0"/>
          <w:sz w:val="28"/>
          <w:szCs w:val="28"/>
        </w:rPr>
        <w:tab/>
      </w:r>
      <w:bookmarkStart w:id="2" w:name="_Hlk35597556"/>
      <w:bookmarkStart w:id="3" w:name="_Hlk37152394"/>
      <w:r>
        <w:rPr>
          <w:rFonts w:ascii="標楷體" w:eastAsia="標楷體" w:hAnsi="標楷體"/>
          <w:kern w:val="0"/>
          <w:sz w:val="28"/>
          <w:szCs w:val="28"/>
        </w:rPr>
        <w:t>高級中等以下學校主管機關得視財政狀況，提供教師</w:t>
      </w:r>
      <w:bookmarkStart w:id="4" w:name="_Hlk35597537"/>
      <w:r>
        <w:rPr>
          <w:rFonts w:ascii="標楷體" w:eastAsia="標楷體" w:hAnsi="標楷體"/>
          <w:kern w:val="0"/>
          <w:sz w:val="28"/>
          <w:szCs w:val="28"/>
        </w:rPr>
        <w:t>自行或聯合其他教師申請自主專業成長計畫</w:t>
      </w:r>
      <w:bookmarkEnd w:id="4"/>
      <w:r>
        <w:rPr>
          <w:rFonts w:ascii="標楷體" w:eastAsia="標楷體" w:hAnsi="標楷體"/>
          <w:kern w:val="0"/>
          <w:sz w:val="28"/>
          <w:szCs w:val="28"/>
        </w:rPr>
        <w:t>之經費補助或資源支持</w:t>
      </w:r>
      <w:bookmarkEnd w:id="2"/>
      <w:r>
        <w:rPr>
          <w:rFonts w:ascii="標楷體" w:eastAsia="標楷體" w:hAnsi="標楷體"/>
          <w:kern w:val="0"/>
          <w:sz w:val="28"/>
          <w:szCs w:val="28"/>
        </w:rPr>
        <w:t>。</w:t>
      </w:r>
    </w:p>
    <w:p w:rsidR="005B7821" w:rsidRDefault="0051277E">
      <w:pPr>
        <w:pStyle w:val="Standard"/>
        <w:spacing w:line="460" w:lineRule="exact"/>
        <w:ind w:left="1385" w:right="120" w:firstLine="546"/>
        <w:jc w:val="both"/>
      </w:pPr>
      <w:r>
        <w:rPr>
          <w:rFonts w:ascii="標楷體" w:eastAsia="標楷體" w:hAnsi="標楷體"/>
          <w:kern w:val="0"/>
          <w:sz w:val="28"/>
          <w:szCs w:val="28"/>
        </w:rPr>
        <w:t>前項自主專業成長計畫</w:t>
      </w:r>
      <w:r>
        <w:rPr>
          <w:rFonts w:ascii="標楷體" w:eastAsia="標楷體" w:hAnsi="標楷體" w:cs="細明體"/>
          <w:kern w:val="0"/>
          <w:sz w:val="28"/>
          <w:szCs w:val="28"/>
          <w:lang w:val="zh-TW"/>
        </w:rPr>
        <w:t>，期間以一學年為限，包括</w:t>
      </w:r>
      <w:r>
        <w:rPr>
          <w:rFonts w:ascii="標楷體" w:eastAsia="標楷體" w:hAnsi="標楷體"/>
          <w:kern w:val="0"/>
          <w:sz w:val="28"/>
          <w:szCs w:val="28"/>
        </w:rPr>
        <w:t>於國內、外學校或機構從事</w:t>
      </w:r>
      <w:r>
        <w:rPr>
          <w:rFonts w:ascii="標楷體" w:eastAsia="標楷體" w:hAnsi="標楷體" w:cs="細明體"/>
          <w:kern w:val="0"/>
          <w:sz w:val="28"/>
          <w:szCs w:val="28"/>
          <w:lang w:val="zh-TW"/>
        </w:rPr>
        <w:t>研究</w:t>
      </w:r>
      <w:r>
        <w:rPr>
          <w:rFonts w:ascii="標楷體" w:eastAsia="標楷體" w:hAnsi="標楷體"/>
          <w:kern w:val="0"/>
          <w:sz w:val="28"/>
          <w:szCs w:val="28"/>
        </w:rPr>
        <w:t>、參訪交流、公開授課、辦理或參與研習、工作坊、專題講座或其他提升教師專業知能之活動。</w:t>
      </w:r>
      <w:bookmarkEnd w:id="3"/>
    </w:p>
    <w:p w:rsidR="005B7821" w:rsidRDefault="0051277E">
      <w:pPr>
        <w:pStyle w:val="-11"/>
        <w:tabs>
          <w:tab w:val="left" w:pos="2056"/>
        </w:tabs>
        <w:snapToGrid w:val="0"/>
        <w:spacing w:line="460" w:lineRule="exact"/>
        <w:ind w:left="1398" w:right="-31" w:hanging="1422"/>
        <w:jc w:val="both"/>
        <w:rPr>
          <w:rFonts w:ascii="標楷體" w:eastAsia="標楷體" w:hAnsi="標楷體"/>
          <w:kern w:val="0"/>
          <w:sz w:val="28"/>
          <w:szCs w:val="28"/>
        </w:rPr>
      </w:pPr>
      <w:r>
        <w:rPr>
          <w:rFonts w:ascii="標楷體" w:eastAsia="標楷體" w:hAnsi="標楷體"/>
          <w:kern w:val="0"/>
          <w:sz w:val="28"/>
          <w:szCs w:val="28"/>
        </w:rPr>
        <w:t>第二十一條</w:t>
      </w:r>
      <w:r>
        <w:rPr>
          <w:rFonts w:ascii="標楷體" w:eastAsia="標楷體" w:hAnsi="標楷體"/>
          <w:kern w:val="0"/>
          <w:sz w:val="28"/>
          <w:szCs w:val="28"/>
        </w:rPr>
        <w:tab/>
      </w:r>
      <w:r>
        <w:rPr>
          <w:rFonts w:ascii="標楷體" w:eastAsia="標楷體" w:hAnsi="標楷體"/>
          <w:kern w:val="0"/>
          <w:sz w:val="28"/>
          <w:szCs w:val="28"/>
        </w:rPr>
        <w:tab/>
      </w:r>
      <w:r>
        <w:rPr>
          <w:rFonts w:ascii="標楷體" w:eastAsia="標楷體" w:hAnsi="標楷體"/>
          <w:kern w:val="0"/>
          <w:sz w:val="28"/>
          <w:szCs w:val="28"/>
        </w:rPr>
        <w:tab/>
      </w:r>
      <w:r>
        <w:rPr>
          <w:rFonts w:ascii="標楷體" w:eastAsia="標楷體" w:hAnsi="標楷體"/>
          <w:kern w:val="0"/>
          <w:sz w:val="28"/>
          <w:szCs w:val="28"/>
        </w:rPr>
        <w:t>離島及偏遠地區學校教師進修第二專長學分班者，由教育部核實補助交通費及住宿費；高級中等以下學校主管機關得將離島及偏遠地區學校教師進修第二專長情形，列入教師介聘積分採計之項目。</w:t>
      </w:r>
    </w:p>
    <w:p w:rsidR="005B7821" w:rsidRDefault="0051277E">
      <w:pPr>
        <w:pStyle w:val="-11"/>
        <w:tabs>
          <w:tab w:val="left" w:pos="2056"/>
        </w:tabs>
        <w:snapToGrid w:val="0"/>
        <w:spacing w:line="460" w:lineRule="exact"/>
        <w:ind w:left="1398" w:right="-31" w:hanging="1422"/>
        <w:jc w:val="both"/>
      </w:pPr>
      <w:r>
        <w:rPr>
          <w:rFonts w:ascii="標楷體" w:eastAsia="標楷體" w:hAnsi="標楷體"/>
          <w:kern w:val="0"/>
          <w:sz w:val="28"/>
          <w:szCs w:val="28"/>
        </w:rPr>
        <w:t>第二十二條</w:t>
      </w:r>
      <w:r>
        <w:rPr>
          <w:rFonts w:ascii="標楷體" w:eastAsia="標楷體" w:hAnsi="標楷體"/>
          <w:kern w:val="0"/>
          <w:sz w:val="28"/>
          <w:szCs w:val="28"/>
        </w:rPr>
        <w:tab/>
      </w:r>
      <w:r>
        <w:rPr>
          <w:rFonts w:ascii="標楷體" w:eastAsia="標楷體" w:hAnsi="標楷體"/>
          <w:kern w:val="0"/>
          <w:sz w:val="28"/>
          <w:szCs w:val="28"/>
        </w:rPr>
        <w:tab/>
      </w:r>
      <w:r>
        <w:rPr>
          <w:rFonts w:ascii="標楷體" w:eastAsia="標楷體" w:hAnsi="標楷體"/>
          <w:kern w:val="0"/>
          <w:sz w:val="28"/>
          <w:szCs w:val="28"/>
        </w:rPr>
        <w:tab/>
      </w:r>
      <w:bookmarkStart w:id="5" w:name="_Hlk33514341"/>
      <w:r>
        <w:rPr>
          <w:rFonts w:ascii="標楷體" w:eastAsia="標楷體" w:hAnsi="標楷體"/>
          <w:kern w:val="0"/>
          <w:sz w:val="28"/>
          <w:szCs w:val="28"/>
        </w:rPr>
        <w:t>高級中等以下學校主管機關得視教師專業發展需要，協助高級中等以下學校訂定教師共同時間，於校內或跨校辦理教師專業發展活動</w:t>
      </w:r>
      <w:bookmarkEnd w:id="5"/>
      <w:r>
        <w:rPr>
          <w:rFonts w:ascii="標楷體" w:eastAsia="標楷體" w:hAnsi="標楷體"/>
          <w:kern w:val="0"/>
          <w:sz w:val="28"/>
          <w:szCs w:val="28"/>
        </w:rPr>
        <w:t>。</w:t>
      </w:r>
    </w:p>
    <w:p w:rsidR="005B7821" w:rsidRDefault="0051277E">
      <w:pPr>
        <w:pStyle w:val="-11"/>
        <w:tabs>
          <w:tab w:val="left" w:pos="2056"/>
        </w:tabs>
        <w:snapToGrid w:val="0"/>
        <w:spacing w:line="460" w:lineRule="exact"/>
        <w:ind w:left="1398" w:right="-31" w:hanging="1422"/>
        <w:jc w:val="both"/>
      </w:pPr>
      <w:r>
        <w:rPr>
          <w:rFonts w:ascii="標楷體" w:eastAsia="標楷體" w:hAnsi="標楷體" w:cs="細明體"/>
          <w:kern w:val="0"/>
          <w:sz w:val="28"/>
          <w:szCs w:val="28"/>
        </w:rPr>
        <w:t>第二十三條</w:t>
      </w:r>
      <w:r>
        <w:rPr>
          <w:rFonts w:ascii="標楷體" w:eastAsia="標楷體" w:hAnsi="標楷體" w:cs="細明體"/>
          <w:kern w:val="0"/>
          <w:sz w:val="28"/>
          <w:szCs w:val="28"/>
        </w:rPr>
        <w:tab/>
      </w:r>
      <w:r>
        <w:rPr>
          <w:rFonts w:ascii="標楷體" w:eastAsia="標楷體" w:hAnsi="標楷體" w:cs="細明體"/>
          <w:kern w:val="0"/>
          <w:sz w:val="28"/>
          <w:szCs w:val="28"/>
        </w:rPr>
        <w:tab/>
      </w:r>
      <w:r>
        <w:rPr>
          <w:rFonts w:ascii="標楷體" w:eastAsia="標楷體" w:hAnsi="標楷體" w:cs="細明體"/>
          <w:kern w:val="0"/>
          <w:sz w:val="28"/>
          <w:szCs w:val="28"/>
        </w:rPr>
        <w:tab/>
      </w:r>
      <w:r>
        <w:rPr>
          <w:rFonts w:ascii="標楷體" w:eastAsia="標楷體" w:hAnsi="標楷體"/>
          <w:kern w:val="0"/>
          <w:sz w:val="28"/>
          <w:szCs w:val="28"/>
        </w:rPr>
        <w:t>高級中等以下</w:t>
      </w:r>
      <w:r>
        <w:rPr>
          <w:rFonts w:ascii="標楷體" w:eastAsia="標楷體" w:hAnsi="標楷體" w:cs="細明體"/>
          <w:kern w:val="0"/>
          <w:sz w:val="28"/>
          <w:szCs w:val="28"/>
        </w:rPr>
        <w:t>學校及其主管機關應鼓</w:t>
      </w:r>
      <w:r>
        <w:rPr>
          <w:rFonts w:ascii="標楷體" w:eastAsia="標楷體" w:hAnsi="標楷體" w:cs="細明體"/>
          <w:kern w:val="0"/>
          <w:sz w:val="28"/>
          <w:szCs w:val="28"/>
        </w:rPr>
        <w:t>勵並支持教師組成校內、跨校、跨</w:t>
      </w:r>
      <w:r>
        <w:rPr>
          <w:rFonts w:ascii="標楷體" w:eastAsia="標楷體" w:hAnsi="標楷體" w:cs="新細明體"/>
          <w:kern w:val="0"/>
          <w:sz w:val="28"/>
          <w:szCs w:val="28"/>
        </w:rPr>
        <w:t>領</w:t>
      </w:r>
      <w:r>
        <w:rPr>
          <w:rFonts w:ascii="標楷體" w:eastAsia="標楷體" w:hAnsi="標楷體" w:cs="細明體"/>
          <w:kern w:val="0"/>
          <w:sz w:val="28"/>
          <w:szCs w:val="28"/>
        </w:rPr>
        <w:t>域或網路數位之專業學習社群。</w:t>
      </w:r>
    </w:p>
    <w:p w:rsidR="005B7821" w:rsidRDefault="0051277E">
      <w:pPr>
        <w:pStyle w:val="Standard"/>
        <w:spacing w:line="460" w:lineRule="exact"/>
        <w:ind w:left="1385" w:right="120" w:firstLine="546"/>
        <w:jc w:val="both"/>
      </w:pPr>
      <w:r>
        <w:rPr>
          <w:rFonts w:ascii="標楷體" w:eastAsia="標楷體" w:hAnsi="標楷體" w:cs="細明體"/>
          <w:kern w:val="0"/>
          <w:sz w:val="28"/>
          <w:szCs w:val="28"/>
        </w:rPr>
        <w:t>教師得透過教學研究會、</w:t>
      </w:r>
      <w:r>
        <w:rPr>
          <w:rFonts w:ascii="標楷體" w:eastAsia="標楷體" w:hAnsi="標楷體" w:cs="新細明體"/>
          <w:kern w:val="0"/>
          <w:sz w:val="28"/>
          <w:szCs w:val="28"/>
        </w:rPr>
        <w:t>年</w:t>
      </w:r>
      <w:r>
        <w:rPr>
          <w:rFonts w:ascii="標楷體" w:eastAsia="標楷體" w:hAnsi="標楷體" w:cs="細明體"/>
          <w:kern w:val="0"/>
          <w:sz w:val="28"/>
          <w:szCs w:val="28"/>
        </w:rPr>
        <w:t>級（段）、領域會議、專業學習社群或其他課程教學相關會議，進</w:t>
      </w:r>
      <w:r>
        <w:rPr>
          <w:rFonts w:ascii="標楷體" w:eastAsia="標楷體" w:hAnsi="標楷體" w:cs="新細明體"/>
          <w:kern w:val="0"/>
          <w:sz w:val="28"/>
          <w:szCs w:val="28"/>
        </w:rPr>
        <w:t>行</w:t>
      </w:r>
      <w:r>
        <w:rPr>
          <w:rFonts w:ascii="標楷體" w:eastAsia="標楷體" w:hAnsi="標楷體" w:cs="細明體"/>
          <w:kern w:val="0"/>
          <w:sz w:val="28"/>
          <w:szCs w:val="28"/>
        </w:rPr>
        <w:t>共同備課、公開授課、教學觀察與專業回饋、研發課程與教材及其他提升教師專業知能之活動。</w:t>
      </w:r>
    </w:p>
    <w:p w:rsidR="005B7821" w:rsidRDefault="0051277E">
      <w:pPr>
        <w:pStyle w:val="-11"/>
        <w:tabs>
          <w:tab w:val="left" w:pos="2056"/>
        </w:tabs>
        <w:snapToGrid w:val="0"/>
        <w:spacing w:line="460" w:lineRule="exact"/>
        <w:ind w:left="1398" w:right="-31" w:hanging="1422"/>
        <w:jc w:val="both"/>
      </w:pPr>
      <w:r>
        <w:rPr>
          <w:rFonts w:ascii="標楷體" w:eastAsia="標楷體" w:hAnsi="標楷體" w:cs="細明體"/>
          <w:kern w:val="0"/>
          <w:sz w:val="28"/>
          <w:szCs w:val="28"/>
        </w:rPr>
        <w:t>第二十四條</w:t>
      </w:r>
      <w:r>
        <w:rPr>
          <w:rFonts w:ascii="標楷體" w:eastAsia="標楷體" w:hAnsi="標楷體" w:cs="細明體"/>
          <w:kern w:val="0"/>
          <w:sz w:val="28"/>
          <w:szCs w:val="28"/>
        </w:rPr>
        <w:tab/>
      </w:r>
      <w:r>
        <w:rPr>
          <w:rFonts w:ascii="標楷體" w:eastAsia="標楷體" w:hAnsi="標楷體" w:cs="細明體"/>
          <w:kern w:val="0"/>
          <w:sz w:val="28"/>
          <w:szCs w:val="28"/>
        </w:rPr>
        <w:tab/>
      </w:r>
      <w:r>
        <w:rPr>
          <w:rFonts w:ascii="標楷體" w:eastAsia="標楷體" w:hAnsi="標楷體" w:cs="細明體"/>
          <w:kern w:val="0"/>
          <w:sz w:val="28"/>
          <w:szCs w:val="28"/>
        </w:rPr>
        <w:tab/>
      </w:r>
      <w:r>
        <w:rPr>
          <w:rFonts w:ascii="標楷體" w:eastAsia="標楷體" w:hAnsi="標楷體" w:cs="細明體"/>
          <w:kern w:val="0"/>
          <w:sz w:val="28"/>
          <w:szCs w:val="28"/>
        </w:rPr>
        <w:t>高級中等以下學校辦理教師</w:t>
      </w:r>
      <w:r>
        <w:rPr>
          <w:rFonts w:ascii="標楷體" w:eastAsia="標楷體" w:hAnsi="標楷體" w:cs="細明體"/>
          <w:bCs/>
          <w:kern w:val="0"/>
          <w:sz w:val="28"/>
          <w:szCs w:val="28"/>
        </w:rPr>
        <w:t>專業發展之</w:t>
      </w:r>
      <w:r>
        <w:rPr>
          <w:rFonts w:ascii="標楷體" w:eastAsia="標楷體" w:hAnsi="標楷體" w:cs="細明體"/>
          <w:kern w:val="0"/>
          <w:sz w:val="28"/>
          <w:szCs w:val="28"/>
        </w:rPr>
        <w:t>成效，應列為學校評鑑之重要項目。</w:t>
      </w:r>
    </w:p>
    <w:p w:rsidR="005B7821" w:rsidRDefault="0051277E">
      <w:pPr>
        <w:pStyle w:val="-11"/>
        <w:tabs>
          <w:tab w:val="left" w:pos="2056"/>
        </w:tabs>
        <w:snapToGrid w:val="0"/>
        <w:spacing w:line="460" w:lineRule="exact"/>
        <w:ind w:left="1398" w:right="-31" w:hanging="1422"/>
        <w:jc w:val="both"/>
        <w:rPr>
          <w:rFonts w:ascii="標楷體" w:eastAsia="標楷體" w:hAnsi="標楷體" w:cs="細明體"/>
          <w:bCs/>
          <w:kern w:val="0"/>
          <w:sz w:val="28"/>
          <w:szCs w:val="28"/>
        </w:rPr>
      </w:pPr>
      <w:r>
        <w:rPr>
          <w:rFonts w:ascii="標楷體" w:eastAsia="標楷體" w:hAnsi="標楷體" w:cs="細明體"/>
          <w:bCs/>
          <w:spacing w:val="260"/>
          <w:kern w:val="0"/>
          <w:sz w:val="28"/>
          <w:szCs w:val="28"/>
        </w:rPr>
        <w:t>第四章</w:t>
      </w:r>
      <w:r>
        <w:rPr>
          <w:rFonts w:ascii="標楷體" w:eastAsia="標楷體" w:hAnsi="標楷體" w:cs="細明體"/>
          <w:bCs/>
          <w:kern w:val="0"/>
          <w:sz w:val="28"/>
          <w:szCs w:val="28"/>
        </w:rPr>
        <w:t>附則</w:t>
      </w:r>
    </w:p>
    <w:p w:rsidR="005B7821" w:rsidRDefault="0051277E">
      <w:pPr>
        <w:pStyle w:val="-11"/>
        <w:tabs>
          <w:tab w:val="left" w:pos="2056"/>
        </w:tabs>
        <w:snapToGrid w:val="0"/>
        <w:spacing w:line="460" w:lineRule="exact"/>
        <w:ind w:left="1398" w:right="-31" w:hanging="1422"/>
        <w:jc w:val="both"/>
      </w:pPr>
      <w:r>
        <w:rPr>
          <w:rFonts w:ascii="標楷體" w:eastAsia="標楷體" w:hAnsi="標楷體"/>
          <w:kern w:val="0"/>
          <w:sz w:val="28"/>
          <w:szCs w:val="28"/>
        </w:rPr>
        <w:t>第二十五條</w:t>
      </w:r>
      <w:r>
        <w:rPr>
          <w:rFonts w:ascii="標楷體" w:eastAsia="標楷體" w:hAnsi="標楷體"/>
          <w:kern w:val="0"/>
          <w:sz w:val="28"/>
          <w:szCs w:val="28"/>
        </w:rPr>
        <w:tab/>
      </w:r>
      <w:r>
        <w:rPr>
          <w:rFonts w:ascii="標楷體" w:eastAsia="標楷體" w:hAnsi="標楷體"/>
          <w:kern w:val="0"/>
          <w:sz w:val="28"/>
          <w:szCs w:val="28"/>
        </w:rPr>
        <w:tab/>
      </w:r>
      <w:r>
        <w:rPr>
          <w:rFonts w:ascii="標楷體" w:eastAsia="標楷體" w:hAnsi="標楷體"/>
          <w:kern w:val="0"/>
          <w:sz w:val="28"/>
          <w:szCs w:val="28"/>
        </w:rPr>
        <w:tab/>
      </w:r>
      <w:r>
        <w:rPr>
          <w:rFonts w:ascii="標楷體" w:eastAsia="標楷體" w:hAnsi="標楷體" w:cs="細明體"/>
          <w:kern w:val="0"/>
          <w:sz w:val="28"/>
          <w:szCs w:val="28"/>
          <w:lang w:val="zh-TW"/>
        </w:rPr>
        <w:t>本辦法規定，於下列人員準用之：</w:t>
      </w:r>
    </w:p>
    <w:p w:rsidR="005B7821" w:rsidRDefault="0051277E">
      <w:pPr>
        <w:pStyle w:val="a8"/>
        <w:numPr>
          <w:ilvl w:val="0"/>
          <w:numId w:val="57"/>
        </w:numPr>
        <w:tabs>
          <w:tab w:val="left" w:pos="5040"/>
        </w:tabs>
        <w:spacing w:line="460" w:lineRule="exact"/>
        <w:ind w:left="2520" w:right="120" w:hanging="588"/>
        <w:jc w:val="both"/>
      </w:pPr>
      <w:r>
        <w:rPr>
          <w:rFonts w:ascii="標楷體" w:eastAsia="標楷體" w:hAnsi="標楷體"/>
          <w:kern w:val="0"/>
          <w:sz w:val="28"/>
          <w:szCs w:val="28"/>
        </w:rPr>
        <w:t>各級學校校長。</w:t>
      </w:r>
      <w:bookmarkStart w:id="6" w:name="_Hlk36021812"/>
    </w:p>
    <w:p w:rsidR="005B7821" w:rsidRDefault="0051277E">
      <w:pPr>
        <w:pStyle w:val="a8"/>
        <w:numPr>
          <w:ilvl w:val="0"/>
          <w:numId w:val="46"/>
        </w:numPr>
        <w:tabs>
          <w:tab w:val="left" w:pos="5040"/>
        </w:tabs>
        <w:spacing w:line="460" w:lineRule="exact"/>
        <w:ind w:left="2520" w:right="120" w:hanging="588"/>
        <w:jc w:val="both"/>
      </w:pPr>
      <w:r>
        <w:rPr>
          <w:rFonts w:ascii="標楷體" w:eastAsia="標楷體" w:hAnsi="標楷體"/>
          <w:kern w:val="0"/>
          <w:sz w:val="28"/>
          <w:szCs w:val="28"/>
        </w:rPr>
        <w:t>具教師資格之公立幼兒園園長（主任）、公立幼兒園教師、</w:t>
      </w:r>
      <w:r>
        <w:rPr>
          <w:rFonts w:ascii="標楷體" w:eastAsia="標楷體" w:hAnsi="標楷體"/>
          <w:sz w:val="28"/>
          <w:szCs w:val="28"/>
        </w:rPr>
        <w:t>中華民國一百年十二月三十一日以前</w:t>
      </w:r>
      <w:r>
        <w:rPr>
          <w:rFonts w:ascii="標楷體" w:eastAsia="標楷體" w:hAnsi="標楷體"/>
          <w:sz w:val="28"/>
          <w:szCs w:val="28"/>
        </w:rPr>
        <w:lastRenderedPageBreak/>
        <w:t>已準用本法之私立幼兒園教師</w:t>
      </w:r>
      <w:bookmarkEnd w:id="6"/>
      <w:r>
        <w:rPr>
          <w:rFonts w:ascii="標楷體" w:eastAsia="標楷體" w:hAnsi="標楷體"/>
          <w:kern w:val="0"/>
          <w:sz w:val="28"/>
          <w:szCs w:val="28"/>
        </w:rPr>
        <w:t>。</w:t>
      </w:r>
    </w:p>
    <w:p w:rsidR="005B7821" w:rsidRDefault="0051277E">
      <w:pPr>
        <w:pStyle w:val="-11"/>
        <w:tabs>
          <w:tab w:val="left" w:pos="2056"/>
        </w:tabs>
        <w:snapToGrid w:val="0"/>
        <w:spacing w:line="460" w:lineRule="exact"/>
        <w:ind w:left="1398" w:right="-31" w:hanging="1422"/>
        <w:jc w:val="both"/>
      </w:pPr>
      <w:r>
        <w:rPr>
          <w:rFonts w:ascii="標楷體" w:eastAsia="標楷體" w:hAnsi="標楷體" w:cs="細明體"/>
          <w:kern w:val="0"/>
          <w:sz w:val="28"/>
          <w:szCs w:val="28"/>
          <w:lang w:val="zh-TW"/>
        </w:rPr>
        <w:t>第二十六條</w:t>
      </w:r>
      <w:r>
        <w:rPr>
          <w:rFonts w:ascii="標楷體" w:eastAsia="標楷體" w:hAnsi="標楷體" w:cs="細明體"/>
          <w:kern w:val="0"/>
          <w:sz w:val="28"/>
          <w:szCs w:val="28"/>
          <w:lang w:val="zh-TW"/>
        </w:rPr>
        <w:tab/>
      </w:r>
      <w:r>
        <w:rPr>
          <w:rFonts w:ascii="標楷體" w:eastAsia="標楷體" w:hAnsi="標楷體" w:cs="細明體"/>
          <w:kern w:val="0"/>
          <w:sz w:val="28"/>
          <w:szCs w:val="28"/>
          <w:lang w:val="zh-TW"/>
        </w:rPr>
        <w:tab/>
      </w:r>
      <w:r>
        <w:rPr>
          <w:rFonts w:ascii="標楷體" w:eastAsia="標楷體" w:hAnsi="標楷體" w:cs="細明體"/>
          <w:kern w:val="0"/>
          <w:sz w:val="28"/>
          <w:szCs w:val="28"/>
          <w:lang w:val="zh-TW"/>
        </w:rPr>
        <w:tab/>
      </w:r>
      <w:r>
        <w:rPr>
          <w:rFonts w:ascii="標楷體" w:eastAsia="標楷體" w:hAnsi="標楷體" w:cs="細明體"/>
          <w:kern w:val="0"/>
          <w:sz w:val="28"/>
          <w:szCs w:val="28"/>
          <w:lang w:val="zh-TW"/>
        </w:rPr>
        <w:t>本辦法自發布日施行。</w:t>
      </w:r>
      <w:bookmarkEnd w:id="1"/>
    </w:p>
    <w:sectPr w:rsidR="005B7821">
      <w:headerReference w:type="default" r:id="rId8"/>
      <w:footerReference w:type="default" r:id="rId9"/>
      <w:pgSz w:w="11906" w:h="16838"/>
      <w:pgMar w:top="1418" w:right="1418" w:bottom="1418" w:left="1701" w:header="851" w:footer="6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77E" w:rsidRDefault="0051277E">
      <w:r>
        <w:separator/>
      </w:r>
    </w:p>
  </w:endnote>
  <w:endnote w:type="continuationSeparator" w:id="0">
    <w:p w:rsidR="0051277E" w:rsidRDefault="0051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華康細明體">
    <w:panose1 w:val="020203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DFKaiShu-SB-Estd-BF">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011" w:rsidRDefault="0051277E">
    <w:pPr>
      <w:pStyle w:val="a5"/>
      <w:jc w:val="center"/>
      <w:rPr>
        <w:lang w:val="zh-TW"/>
      </w:rPr>
    </w:pPr>
    <w:r>
      <w:rPr>
        <w:lang w:val="zh-TW"/>
      </w:rPr>
      <w:fldChar w:fldCharType="begin"/>
    </w:r>
    <w:r>
      <w:rPr>
        <w:lang w:val="zh-TW"/>
      </w:rPr>
      <w:instrText xml:space="preserve"> PAGE </w:instrText>
    </w:r>
    <w:r>
      <w:rPr>
        <w:lang w:val="zh-TW"/>
      </w:rPr>
      <w:fldChar w:fldCharType="separate"/>
    </w:r>
    <w:r w:rsidR="00E667EC">
      <w:rPr>
        <w:noProof/>
        <w:lang w:val="zh-TW"/>
      </w:rPr>
      <w:t>2</w:t>
    </w:r>
    <w:r>
      <w:rPr>
        <w:lang w:val="zh-TW"/>
      </w:rPr>
      <w:fldChar w:fldCharType="end"/>
    </w:r>
  </w:p>
  <w:p w:rsidR="00F33011" w:rsidRDefault="005127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77E" w:rsidRDefault="0051277E">
      <w:r>
        <w:rPr>
          <w:color w:val="000000"/>
        </w:rPr>
        <w:separator/>
      </w:r>
    </w:p>
  </w:footnote>
  <w:footnote w:type="continuationSeparator" w:id="0">
    <w:p w:rsidR="0051277E" w:rsidRDefault="00512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011" w:rsidRDefault="0051277E">
    <w:pPr>
      <w:pStyle w:val="a6"/>
      <w:jc w:val="right"/>
      <w:rPr>
        <w:rFonts w:ascii="標楷體" w:eastAsia="標楷體" w:hAnsi="標楷體"/>
        <w:bCs/>
        <w:spacing w:val="26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0DD1"/>
    <w:multiLevelType w:val="multilevel"/>
    <w:tmpl w:val="6BB2EFD2"/>
    <w:styleLink w:val="WWNum1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7F56826"/>
    <w:multiLevelType w:val="multilevel"/>
    <w:tmpl w:val="9F30956E"/>
    <w:styleLink w:val="WWNum13"/>
    <w:lvl w:ilvl="0">
      <w:start w:val="1"/>
      <w:numFmt w:val="japaneseCounting"/>
      <w:lvlText w:val="%1、"/>
      <w:lvlJc w:val="left"/>
      <w:rPr>
        <w:sz w:val="24"/>
      </w:rPr>
    </w:lvl>
    <w:lvl w:ilvl="1">
      <w:start w:val="1"/>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09EA0165"/>
    <w:multiLevelType w:val="multilevel"/>
    <w:tmpl w:val="55FAAC2E"/>
    <w:styleLink w:val="WWNum4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0FBE31A5"/>
    <w:multiLevelType w:val="multilevel"/>
    <w:tmpl w:val="A7923CEE"/>
    <w:styleLink w:val="WWNum1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10AD5ECC"/>
    <w:multiLevelType w:val="multilevel"/>
    <w:tmpl w:val="F4F63CA6"/>
    <w:styleLink w:val="WWNum1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148B4DB4"/>
    <w:multiLevelType w:val="multilevel"/>
    <w:tmpl w:val="4A9EE422"/>
    <w:styleLink w:val="WWNum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14BB7BF2"/>
    <w:multiLevelType w:val="multilevel"/>
    <w:tmpl w:val="8E2818B6"/>
    <w:styleLink w:val="WWNum1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15B878D6"/>
    <w:multiLevelType w:val="multilevel"/>
    <w:tmpl w:val="066493B8"/>
    <w:styleLink w:val="WWNum43"/>
    <w:lvl w:ilvl="0">
      <w:start w:val="1"/>
      <w:numFmt w:val="japaneseCounting"/>
      <w:lvlText w:val="%1、"/>
      <w:lvlJc w:val="left"/>
      <w:rPr>
        <w:rFonts w:eastAsia="標楷體"/>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15FC0992"/>
    <w:multiLevelType w:val="multilevel"/>
    <w:tmpl w:val="B4E67B96"/>
    <w:styleLink w:val="WWNum2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19981C7D"/>
    <w:multiLevelType w:val="multilevel"/>
    <w:tmpl w:val="57025FA4"/>
    <w:styleLink w:val="WWNum45"/>
    <w:lvl w:ilvl="0">
      <w:start w:val="1"/>
      <w:numFmt w:val="japaneseCounting"/>
      <w:lvlText w:val="%1、"/>
      <w:lvlJc w:val="left"/>
      <w:rPr>
        <w:rFonts w:eastAsia="標楷體"/>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1A0560A4"/>
    <w:multiLevelType w:val="multilevel"/>
    <w:tmpl w:val="95C42C58"/>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1A531A2A"/>
    <w:multiLevelType w:val="multilevel"/>
    <w:tmpl w:val="F774A8C8"/>
    <w:styleLink w:val="WWNum2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1AFB3AC8"/>
    <w:multiLevelType w:val="multilevel"/>
    <w:tmpl w:val="80B060B2"/>
    <w:styleLink w:val="WWNum2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1B14756D"/>
    <w:multiLevelType w:val="multilevel"/>
    <w:tmpl w:val="3CEEE6F0"/>
    <w:styleLink w:val="WWNum1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1C592BC0"/>
    <w:multiLevelType w:val="multilevel"/>
    <w:tmpl w:val="51325652"/>
    <w:styleLink w:val="WWNum3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1CC15B85"/>
    <w:multiLevelType w:val="multilevel"/>
    <w:tmpl w:val="8CF881A6"/>
    <w:styleLink w:val="WWNum2"/>
    <w:lvl w:ilvl="0">
      <w:start w:val="1"/>
      <w:numFmt w:val="japaneseCounting"/>
      <w:lvlText w:val="%1、"/>
      <w:lvlJc w:val="left"/>
      <w:rPr>
        <w:rFonts w:ascii="標楷體" w:hAnsi="標楷體"/>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1F9D12BD"/>
    <w:multiLevelType w:val="multilevel"/>
    <w:tmpl w:val="3036100A"/>
    <w:styleLink w:val="WWNum3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267C1929"/>
    <w:multiLevelType w:val="multilevel"/>
    <w:tmpl w:val="C4CC4418"/>
    <w:styleLink w:val="WWNum3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2769243A"/>
    <w:multiLevelType w:val="multilevel"/>
    <w:tmpl w:val="065C4D4E"/>
    <w:styleLink w:val="WWNum1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nsid w:val="3053222E"/>
    <w:multiLevelType w:val="multilevel"/>
    <w:tmpl w:val="ECF86FC2"/>
    <w:styleLink w:val="WWNum1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nsid w:val="323720AE"/>
    <w:multiLevelType w:val="multilevel"/>
    <w:tmpl w:val="B04242CE"/>
    <w:styleLink w:val="WWNum4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nsid w:val="34914CAA"/>
    <w:multiLevelType w:val="multilevel"/>
    <w:tmpl w:val="C352C368"/>
    <w:styleLink w:val="WWNum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nsid w:val="389037F4"/>
    <w:multiLevelType w:val="multilevel"/>
    <w:tmpl w:val="9F1EC434"/>
    <w:styleLink w:val="WWNum33"/>
    <w:lvl w:ilvl="0">
      <w:numFmt w:val="bullet"/>
      <w:lvlText w:val=""/>
      <w:lvlJc w:val="left"/>
      <w:rPr>
        <w:color w:val="auto"/>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nsid w:val="39D96923"/>
    <w:multiLevelType w:val="multilevel"/>
    <w:tmpl w:val="6590D0B4"/>
    <w:styleLink w:val="WWNum1"/>
    <w:lvl w:ilvl="0">
      <w:start w:val="1"/>
      <w:numFmt w:val="japaneseCounting"/>
      <w:lvlText w:val="%1、"/>
      <w:lvlJc w:val="left"/>
      <w:rPr>
        <w:u w:val="single"/>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nsid w:val="3AB90D53"/>
    <w:multiLevelType w:val="multilevel"/>
    <w:tmpl w:val="AE6E4460"/>
    <w:styleLink w:val="WWNum8"/>
    <w:lvl w:ilvl="0">
      <w:start w:val="1"/>
      <w:numFmt w:val="japaneseCounting"/>
      <w:lvlText w:val="%1、"/>
      <w:lvlJc w:val="left"/>
      <w:rPr>
        <w:color w:val="auto"/>
      </w:rPr>
    </w:lvl>
    <w:lvl w:ilvl="1">
      <w:start w:val="1"/>
      <w:numFmt w:val="japaneseCounting"/>
      <w:lvlText w:val="%2、"/>
      <w:lvlJc w:val="left"/>
    </w:lvl>
    <w:lvl w:ilvl="2">
      <w:start w:val="1"/>
      <w:numFmt w:val="lowerRoman"/>
      <w:lvlText w:val="%3."/>
      <w:lvlJc w:val="right"/>
    </w:lvl>
    <w:lvl w:ilvl="3">
      <w:start w:val="1"/>
      <w:numFmt w:val="japaneseCounting"/>
      <w:lvlText w:val="(%4)"/>
      <w:lvlJc w:val="left"/>
      <w:rPr>
        <w:rFonts w:ascii="標楷體" w:eastAsia="標楷體" w:hAnsi="標楷體"/>
        <w:sz w:val="28"/>
        <w:szCs w:val="28"/>
        <w:u w:val="none"/>
      </w:rPr>
    </w:lvl>
    <w:lvl w:ilvl="4">
      <w:start w:val="1"/>
      <w:numFmt w:val="japaneseCounting"/>
      <w:lvlText w:val="%5、"/>
      <w:lvlJc w:val="left"/>
      <w:rPr>
        <w:rFonts w:eastAsia="標楷體"/>
        <w:sz w:val="28"/>
        <w:szCs w:val="28"/>
      </w:rPr>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nsid w:val="3B903609"/>
    <w:multiLevelType w:val="multilevel"/>
    <w:tmpl w:val="508C9E70"/>
    <w:styleLink w:val="WWNum2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nsid w:val="3C6E012C"/>
    <w:multiLevelType w:val="multilevel"/>
    <w:tmpl w:val="66BE1286"/>
    <w:styleLink w:val="WWNum6"/>
    <w:lvl w:ilvl="0">
      <w:start w:val="1"/>
      <w:numFmt w:val="japaneseCounting"/>
      <w:lvlText w:val="%1、"/>
      <w:lvlJc w:val="left"/>
      <w:rPr>
        <w:color w:val="auto"/>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nsid w:val="3F3A58BF"/>
    <w:multiLevelType w:val="multilevel"/>
    <w:tmpl w:val="D09A257C"/>
    <w:styleLink w:val="WWNum5"/>
    <w:lvl w:ilvl="0">
      <w:start w:val="1"/>
      <w:numFmt w:val="japaneseCounting"/>
      <w:lvlText w:val="%1、"/>
      <w:lvlJc w:val="left"/>
      <w:rPr>
        <w:rFonts w:ascii="標楷體" w:hAnsi="標楷體"/>
        <w:sz w:val="28"/>
        <w:u w:val="none"/>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nsid w:val="44B75062"/>
    <w:multiLevelType w:val="multilevel"/>
    <w:tmpl w:val="1B642436"/>
    <w:styleLink w:val="WWNum4"/>
    <w:lvl w:ilvl="0">
      <w:start w:val="1"/>
      <w:numFmt w:val="japaneseCounting"/>
      <w:lvlText w:val="%1、"/>
      <w:lvlJc w:val="left"/>
      <w:rPr>
        <w:rFonts w:ascii="標楷體" w:eastAsia="標楷體" w:hAnsi="標楷體"/>
        <w:sz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nsid w:val="4598191D"/>
    <w:multiLevelType w:val="multilevel"/>
    <w:tmpl w:val="660A1AE4"/>
    <w:styleLink w:val="WWNum2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nsid w:val="4A182D8C"/>
    <w:multiLevelType w:val="multilevel"/>
    <w:tmpl w:val="1FB01BFC"/>
    <w:styleLink w:val="WWNum25"/>
    <w:lvl w:ilvl="0">
      <w:start w:val="3"/>
      <w:numFmt w:val="japaneseCounting"/>
      <w:lvlText w:val="%1、"/>
      <w:lvlJc w:val="left"/>
      <w:rPr>
        <w:rFonts w:ascii="標楷體" w:hAnsi="標楷體"/>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1">
    <w:nsid w:val="4BF40987"/>
    <w:multiLevelType w:val="multilevel"/>
    <w:tmpl w:val="85D26DD0"/>
    <w:styleLink w:val="WWNum2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2">
    <w:nsid w:val="517005D1"/>
    <w:multiLevelType w:val="multilevel"/>
    <w:tmpl w:val="C60E9CD0"/>
    <w:styleLink w:val="WWNum3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3">
    <w:nsid w:val="55654DE8"/>
    <w:multiLevelType w:val="multilevel"/>
    <w:tmpl w:val="E5185758"/>
    <w:styleLink w:val="WWNum34"/>
    <w:lvl w:ilvl="0">
      <w:start w:val="1"/>
      <w:numFmt w:val="japaneseCounting"/>
      <w:lvlText w:val="(%1)"/>
      <w:lvlJc w:val="left"/>
    </w:lvl>
    <w:lvl w:ilvl="1">
      <w:start w:val="1"/>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4">
    <w:nsid w:val="623675AD"/>
    <w:multiLevelType w:val="multilevel"/>
    <w:tmpl w:val="694AA386"/>
    <w:styleLink w:val="WWNum3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5">
    <w:nsid w:val="62C57D59"/>
    <w:multiLevelType w:val="multilevel"/>
    <w:tmpl w:val="470AE21A"/>
    <w:styleLink w:val="WWNum38"/>
    <w:lvl w:ilvl="0">
      <w:start w:val="1"/>
      <w:numFmt w:val="japaneseCounting"/>
      <w:lvlText w:val="%1、"/>
      <w:lvlJc w:val="left"/>
      <w:rPr>
        <w:rFonts w:ascii="標楷體" w:eastAsia="標楷體" w:hAnsi="標楷體"/>
        <w:b/>
        <w:sz w:val="28"/>
        <w:szCs w:val="28"/>
        <w:u w:val="none"/>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6">
    <w:nsid w:val="6D4C5555"/>
    <w:multiLevelType w:val="multilevel"/>
    <w:tmpl w:val="E75430F8"/>
    <w:styleLink w:val="WWNum3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7">
    <w:nsid w:val="6D8A260D"/>
    <w:multiLevelType w:val="multilevel"/>
    <w:tmpl w:val="EC342560"/>
    <w:styleLink w:val="WWNum2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8">
    <w:nsid w:val="6EF209B9"/>
    <w:multiLevelType w:val="multilevel"/>
    <w:tmpl w:val="7E88BC4C"/>
    <w:styleLink w:val="WWNum2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9">
    <w:nsid w:val="6F03078E"/>
    <w:multiLevelType w:val="multilevel"/>
    <w:tmpl w:val="0FA80F6C"/>
    <w:styleLink w:val="WWNum4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0">
    <w:nsid w:val="6FCB1CE6"/>
    <w:multiLevelType w:val="multilevel"/>
    <w:tmpl w:val="8EF61804"/>
    <w:styleLink w:val="WWNum24"/>
    <w:lvl w:ilvl="0">
      <w:start w:val="1"/>
      <w:numFmt w:val="japaneseCounting"/>
      <w:lvlText w:val="%1、"/>
      <w:lvlJc w:val="left"/>
      <w:rPr>
        <w:sz w:val="24"/>
      </w:rPr>
    </w:lvl>
    <w:lvl w:ilvl="1">
      <w:start w:val="1"/>
      <w:numFmt w:val="japaneseCounting"/>
      <w:lvlText w:val="%2、"/>
      <w:lvlJc w:val="left"/>
      <w:rPr>
        <w:sz w:val="24"/>
        <w:u w:val="single"/>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1">
    <w:nsid w:val="74454831"/>
    <w:multiLevelType w:val="multilevel"/>
    <w:tmpl w:val="8E942FF6"/>
    <w:styleLink w:val="WWNum3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2">
    <w:nsid w:val="766F57B4"/>
    <w:multiLevelType w:val="multilevel"/>
    <w:tmpl w:val="BD54B638"/>
    <w:styleLink w:val="WWNum1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3">
    <w:nsid w:val="7C075C75"/>
    <w:multiLevelType w:val="multilevel"/>
    <w:tmpl w:val="7548B41C"/>
    <w:styleLink w:val="WWNum4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4">
    <w:nsid w:val="7C272F50"/>
    <w:multiLevelType w:val="multilevel"/>
    <w:tmpl w:val="7F54531A"/>
    <w:styleLink w:val="WWNum7"/>
    <w:lvl w:ilvl="0">
      <w:start w:val="1"/>
      <w:numFmt w:val="japaneseCounting"/>
      <w:lvlText w:val="%1、"/>
      <w:lvlJc w:val="left"/>
      <w:rPr>
        <w:color w:val="auto"/>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5">
    <w:nsid w:val="7F82799D"/>
    <w:multiLevelType w:val="multilevel"/>
    <w:tmpl w:val="9788BD4A"/>
    <w:styleLink w:val="WWNum1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0"/>
  </w:num>
  <w:num w:numId="2">
    <w:abstractNumId w:val="23"/>
  </w:num>
  <w:num w:numId="3">
    <w:abstractNumId w:val="15"/>
  </w:num>
  <w:num w:numId="4">
    <w:abstractNumId w:val="5"/>
  </w:num>
  <w:num w:numId="5">
    <w:abstractNumId w:val="28"/>
  </w:num>
  <w:num w:numId="6">
    <w:abstractNumId w:val="27"/>
  </w:num>
  <w:num w:numId="7">
    <w:abstractNumId w:val="26"/>
  </w:num>
  <w:num w:numId="8">
    <w:abstractNumId w:val="44"/>
  </w:num>
  <w:num w:numId="9">
    <w:abstractNumId w:val="24"/>
  </w:num>
  <w:num w:numId="10">
    <w:abstractNumId w:val="21"/>
  </w:num>
  <w:num w:numId="11">
    <w:abstractNumId w:val="3"/>
  </w:num>
  <w:num w:numId="12">
    <w:abstractNumId w:val="42"/>
  </w:num>
  <w:num w:numId="13">
    <w:abstractNumId w:val="0"/>
  </w:num>
  <w:num w:numId="14">
    <w:abstractNumId w:val="1"/>
  </w:num>
  <w:num w:numId="15">
    <w:abstractNumId w:val="13"/>
  </w:num>
  <w:num w:numId="16">
    <w:abstractNumId w:val="4"/>
  </w:num>
  <w:num w:numId="17">
    <w:abstractNumId w:val="45"/>
  </w:num>
  <w:num w:numId="18">
    <w:abstractNumId w:val="18"/>
  </w:num>
  <w:num w:numId="19">
    <w:abstractNumId w:val="6"/>
  </w:num>
  <w:num w:numId="20">
    <w:abstractNumId w:val="19"/>
  </w:num>
  <w:num w:numId="21">
    <w:abstractNumId w:val="38"/>
  </w:num>
  <w:num w:numId="22">
    <w:abstractNumId w:val="12"/>
  </w:num>
  <w:num w:numId="23">
    <w:abstractNumId w:val="8"/>
  </w:num>
  <w:num w:numId="24">
    <w:abstractNumId w:val="29"/>
  </w:num>
  <w:num w:numId="25">
    <w:abstractNumId w:val="40"/>
  </w:num>
  <w:num w:numId="26">
    <w:abstractNumId w:val="30"/>
  </w:num>
  <w:num w:numId="27">
    <w:abstractNumId w:val="37"/>
  </w:num>
  <w:num w:numId="28">
    <w:abstractNumId w:val="11"/>
  </w:num>
  <w:num w:numId="29">
    <w:abstractNumId w:val="25"/>
  </w:num>
  <w:num w:numId="30">
    <w:abstractNumId w:val="31"/>
  </w:num>
  <w:num w:numId="31">
    <w:abstractNumId w:val="14"/>
  </w:num>
  <w:num w:numId="32">
    <w:abstractNumId w:val="36"/>
  </w:num>
  <w:num w:numId="33">
    <w:abstractNumId w:val="41"/>
  </w:num>
  <w:num w:numId="34">
    <w:abstractNumId w:val="22"/>
  </w:num>
  <w:num w:numId="35">
    <w:abstractNumId w:val="33"/>
  </w:num>
  <w:num w:numId="36">
    <w:abstractNumId w:val="17"/>
  </w:num>
  <w:num w:numId="37">
    <w:abstractNumId w:val="32"/>
  </w:num>
  <w:num w:numId="38">
    <w:abstractNumId w:val="16"/>
  </w:num>
  <w:num w:numId="39">
    <w:abstractNumId w:val="35"/>
  </w:num>
  <w:num w:numId="40">
    <w:abstractNumId w:val="34"/>
  </w:num>
  <w:num w:numId="41">
    <w:abstractNumId w:val="39"/>
  </w:num>
  <w:num w:numId="42">
    <w:abstractNumId w:val="2"/>
  </w:num>
  <w:num w:numId="43">
    <w:abstractNumId w:val="43"/>
  </w:num>
  <w:num w:numId="44">
    <w:abstractNumId w:val="7"/>
  </w:num>
  <w:num w:numId="45">
    <w:abstractNumId w:val="20"/>
  </w:num>
  <w:num w:numId="46">
    <w:abstractNumId w:val="9"/>
  </w:num>
  <w:num w:numId="47">
    <w:abstractNumId w:val="35"/>
    <w:lvlOverride w:ilvl="0">
      <w:startOverride w:val="1"/>
    </w:lvlOverride>
  </w:num>
  <w:num w:numId="48">
    <w:abstractNumId w:val="7"/>
    <w:lvlOverride w:ilvl="0">
      <w:startOverride w:val="1"/>
    </w:lvlOverride>
  </w:num>
  <w:num w:numId="49">
    <w:abstractNumId w:val="7"/>
    <w:lvlOverride w:ilvl="0">
      <w:startOverride w:val="1"/>
    </w:lvlOverride>
  </w:num>
  <w:num w:numId="50">
    <w:abstractNumId w:val="28"/>
    <w:lvlOverride w:ilvl="0">
      <w:startOverride w:val="1"/>
    </w:lvlOverride>
  </w:num>
  <w:num w:numId="51">
    <w:abstractNumId w:val="27"/>
    <w:lvlOverride w:ilvl="0">
      <w:startOverride w:val="1"/>
    </w:lvlOverride>
  </w:num>
  <w:num w:numId="52">
    <w:abstractNumId w:val="15"/>
    <w:lvlOverride w:ilvl="0">
      <w:startOverride w:val="1"/>
    </w:lvlOverride>
  </w:num>
  <w:num w:numId="53">
    <w:abstractNumId w:val="5"/>
    <w:lvlOverride w:ilvl="0">
      <w:startOverride w:val="1"/>
    </w:lvlOverride>
  </w:num>
  <w:num w:numId="54">
    <w:abstractNumId w:val="15"/>
    <w:lvlOverride w:ilvl="0">
      <w:startOverride w:val="1"/>
    </w:lvlOverride>
  </w:num>
  <w:num w:numId="55">
    <w:abstractNumId w:val="11"/>
    <w:lvlOverride w:ilvl="0">
      <w:startOverride w:val="1"/>
    </w:lvlOverride>
  </w:num>
  <w:num w:numId="56">
    <w:abstractNumId w:val="15"/>
    <w:lvlOverride w:ilvl="0">
      <w:startOverride w:val="1"/>
    </w:lvlOverride>
  </w:num>
  <w:num w:numId="57">
    <w:abstractNumId w:val="9"/>
    <w:lvlOverride w:ilvl="0">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5B7821"/>
    <w:rsid w:val="0051277E"/>
    <w:rsid w:val="005B7821"/>
    <w:rsid w:val="00E667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sz w:val="24"/>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kern w:val="3"/>
      <w:szCs w:val="22"/>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footer"/>
    <w:basedOn w:val="Standard"/>
    <w:pPr>
      <w:tabs>
        <w:tab w:val="center" w:pos="4153"/>
        <w:tab w:val="right" w:pos="8306"/>
      </w:tabs>
      <w:snapToGrid w:val="0"/>
      <w:spacing w:line="210" w:lineRule="exact"/>
      <w:jc w:val="both"/>
      <w:textAlignment w:val="center"/>
    </w:pPr>
    <w:rPr>
      <w:rFonts w:ascii="Times New Roman" w:eastAsia="華康細明體" w:hAnsi="Times New Roman"/>
      <w:kern w:val="0"/>
      <w:sz w:val="21"/>
      <w:szCs w:val="20"/>
    </w:rPr>
  </w:style>
  <w:style w:type="paragraph" w:styleId="a6">
    <w:name w:val="header"/>
    <w:basedOn w:val="Standard"/>
    <w:pPr>
      <w:tabs>
        <w:tab w:val="center" w:pos="4153"/>
        <w:tab w:val="right" w:pos="8306"/>
      </w:tabs>
      <w:snapToGrid w:val="0"/>
      <w:spacing w:line="294" w:lineRule="exact"/>
      <w:jc w:val="both"/>
      <w:textAlignment w:val="center"/>
    </w:pPr>
    <w:rPr>
      <w:rFonts w:ascii="Times New Roman" w:eastAsia="華康細明體" w:hAnsi="Times New Roman"/>
      <w:kern w:val="0"/>
      <w:sz w:val="21"/>
      <w:szCs w:val="20"/>
    </w:rPr>
  </w:style>
  <w:style w:type="paragraph" w:customStyle="1" w:styleId="-11">
    <w:name w:val="彩色清單 - 輔色 11"/>
    <w:basedOn w:val="Standard"/>
    <w:pPr>
      <w:ind w:left="480"/>
    </w:pPr>
  </w:style>
  <w:style w:type="paragraph" w:customStyle="1" w:styleId="Default">
    <w:name w:val="Default"/>
    <w:rPr>
      <w:rFonts w:ascii="標楷體" w:eastAsia="標楷體" w:hAnsi="標楷體" w:cs="標楷體"/>
      <w:color w:val="000000"/>
      <w:szCs w:val="24"/>
    </w:rPr>
  </w:style>
  <w:style w:type="paragraph" w:customStyle="1" w:styleId="cjk">
    <w:name w:val="cjk"/>
    <w:basedOn w:val="Standard"/>
    <w:pPr>
      <w:widowControl/>
      <w:spacing w:before="280"/>
    </w:pPr>
    <w:rPr>
      <w:rFonts w:ascii="新細明體" w:hAnsi="新細明體" w:cs="新細明體"/>
      <w:kern w:val="0"/>
      <w:szCs w:val="24"/>
    </w:rPr>
  </w:style>
  <w:style w:type="paragraph" w:styleId="a7">
    <w:name w:val="Balloon Text"/>
    <w:basedOn w:val="Standard"/>
    <w:rPr>
      <w:rFonts w:ascii="Calibri Light" w:hAnsi="Calibri Light"/>
      <w:sz w:val="18"/>
      <w:szCs w:val="18"/>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8">
    <w:name w:val="List Paragraph"/>
    <w:basedOn w:val="Standard"/>
    <w:pPr>
      <w:ind w:left="480"/>
    </w:pPr>
  </w:style>
  <w:style w:type="character" w:customStyle="1" w:styleId="a9">
    <w:name w:val="頁尾 字元"/>
    <w:rPr>
      <w:rFonts w:ascii="Times New Roman" w:eastAsia="華康細明體" w:hAnsi="Times New Roman" w:cs="Times New Roman"/>
      <w:kern w:val="0"/>
      <w:sz w:val="21"/>
      <w:szCs w:val="20"/>
    </w:rPr>
  </w:style>
  <w:style w:type="character" w:customStyle="1" w:styleId="aa">
    <w:name w:val="頁首 字元"/>
    <w:rPr>
      <w:rFonts w:ascii="Times New Roman" w:eastAsia="華康細明體" w:hAnsi="Times New Roman" w:cs="Times New Roman"/>
      <w:kern w:val="0"/>
      <w:sz w:val="21"/>
      <w:szCs w:val="20"/>
    </w:rPr>
  </w:style>
  <w:style w:type="character" w:customStyle="1" w:styleId="ab">
    <w:name w:val="註解方塊文字 字元"/>
    <w:rPr>
      <w:rFonts w:ascii="Calibri Light" w:eastAsia="新細明體" w:hAnsi="Calibri Light" w:cs="Times New Roman"/>
      <w:sz w:val="18"/>
      <w:szCs w:val="18"/>
    </w:rPr>
  </w:style>
  <w:style w:type="character" w:customStyle="1" w:styleId="HTML0">
    <w:name w:val="HTML 預設格式 字元"/>
    <w:rPr>
      <w:rFonts w:ascii="細明體" w:eastAsia="細明體" w:hAnsi="細明體" w:cs="細明體"/>
      <w:kern w:val="0"/>
      <w:szCs w:val="24"/>
    </w:rPr>
  </w:style>
  <w:style w:type="character" w:customStyle="1" w:styleId="Internetlink">
    <w:name w:val="Internet link"/>
    <w:basedOn w:val="a0"/>
  </w:style>
  <w:style w:type="character" w:customStyle="1" w:styleId="ListLabel1">
    <w:name w:val="ListLabel 1"/>
    <w:rPr>
      <w:u w:val="single"/>
    </w:rPr>
  </w:style>
  <w:style w:type="character" w:customStyle="1" w:styleId="ListLabel2">
    <w:name w:val="ListLabel 2"/>
    <w:rPr>
      <w:rFonts w:ascii="標楷體" w:hAnsi="標楷體"/>
      <w:sz w:val="28"/>
    </w:rPr>
  </w:style>
  <w:style w:type="character" w:customStyle="1" w:styleId="ListLabel3">
    <w:name w:val="ListLabel 3"/>
    <w:rPr>
      <w:rFonts w:ascii="標楷體" w:eastAsia="標楷體" w:hAnsi="標楷體"/>
      <w:sz w:val="28"/>
      <w:lang w:val="en-US"/>
    </w:rPr>
  </w:style>
  <w:style w:type="character" w:customStyle="1" w:styleId="ListLabel4">
    <w:name w:val="ListLabel 4"/>
    <w:rPr>
      <w:rFonts w:ascii="標楷體" w:hAnsi="標楷體"/>
      <w:sz w:val="28"/>
      <w:u w:val="none"/>
    </w:rPr>
  </w:style>
  <w:style w:type="character" w:customStyle="1" w:styleId="ListLabel5">
    <w:name w:val="ListLabel 5"/>
    <w:rPr>
      <w:color w:val="auto"/>
      <w:lang w:val="en-US"/>
    </w:rPr>
  </w:style>
  <w:style w:type="character" w:customStyle="1" w:styleId="ListLabel6">
    <w:name w:val="ListLabel 6"/>
    <w:rPr>
      <w:color w:val="auto"/>
    </w:rPr>
  </w:style>
  <w:style w:type="character" w:customStyle="1" w:styleId="ListLabel7">
    <w:name w:val="ListLabel 7"/>
    <w:rPr>
      <w:color w:val="auto"/>
    </w:rPr>
  </w:style>
  <w:style w:type="character" w:customStyle="1" w:styleId="ListLabel8">
    <w:name w:val="ListLabel 8"/>
    <w:rPr>
      <w:rFonts w:ascii="標楷體" w:eastAsia="標楷體" w:hAnsi="標楷體"/>
      <w:sz w:val="28"/>
      <w:szCs w:val="28"/>
      <w:u w:val="none"/>
    </w:rPr>
  </w:style>
  <w:style w:type="character" w:customStyle="1" w:styleId="ListLabel9">
    <w:name w:val="ListLabel 9"/>
    <w:rPr>
      <w:sz w:val="24"/>
    </w:rPr>
  </w:style>
  <w:style w:type="character" w:customStyle="1" w:styleId="ListLabel10">
    <w:name w:val="ListLabel 10"/>
    <w:rPr>
      <w:sz w:val="24"/>
    </w:rPr>
  </w:style>
  <w:style w:type="character" w:customStyle="1" w:styleId="ListLabel11">
    <w:name w:val="ListLabel 11"/>
    <w:rPr>
      <w:sz w:val="24"/>
      <w:u w:val="single"/>
    </w:rPr>
  </w:style>
  <w:style w:type="character" w:customStyle="1" w:styleId="ListLabel12">
    <w:name w:val="ListLabel 12"/>
    <w:rPr>
      <w:rFonts w:ascii="標楷體" w:hAnsi="標楷體"/>
      <w:sz w:val="28"/>
    </w:rPr>
  </w:style>
  <w:style w:type="character" w:customStyle="1" w:styleId="ListLabel13">
    <w:name w:val="ListLabel 13"/>
    <w:rPr>
      <w:color w:val="auto"/>
    </w:rPr>
  </w:style>
  <w:style w:type="character" w:customStyle="1" w:styleId="ListLabel14">
    <w:name w:val="ListLabel 14"/>
    <w:rPr>
      <w:rFonts w:ascii="標楷體" w:eastAsia="標楷體" w:hAnsi="標楷體"/>
      <w:b/>
      <w:sz w:val="28"/>
      <w:szCs w:val="28"/>
      <w:u w:val="none"/>
    </w:rPr>
  </w:style>
  <w:style w:type="character" w:customStyle="1" w:styleId="NumberingSymbols">
    <w:name w:val="Numbering Symbols"/>
    <w:rPr>
      <w:rFonts w:eastAsia="標楷體"/>
      <w:sz w:val="28"/>
      <w:szCs w:val="28"/>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 w:type="numbering" w:customStyle="1" w:styleId="WWNum40">
    <w:name w:val="WWNum40"/>
    <w:basedOn w:val="a2"/>
    <w:pPr>
      <w:numPr>
        <w:numId w:val="41"/>
      </w:numPr>
    </w:pPr>
  </w:style>
  <w:style w:type="numbering" w:customStyle="1" w:styleId="WWNum41">
    <w:name w:val="WWNum41"/>
    <w:basedOn w:val="a2"/>
    <w:pPr>
      <w:numPr>
        <w:numId w:val="42"/>
      </w:numPr>
    </w:pPr>
  </w:style>
  <w:style w:type="numbering" w:customStyle="1" w:styleId="WWNum42">
    <w:name w:val="WWNum42"/>
    <w:basedOn w:val="a2"/>
    <w:pPr>
      <w:numPr>
        <w:numId w:val="43"/>
      </w:numPr>
    </w:pPr>
  </w:style>
  <w:style w:type="numbering" w:customStyle="1" w:styleId="WWNum43">
    <w:name w:val="WWNum43"/>
    <w:basedOn w:val="a2"/>
    <w:pPr>
      <w:numPr>
        <w:numId w:val="44"/>
      </w:numPr>
    </w:pPr>
  </w:style>
  <w:style w:type="numbering" w:customStyle="1" w:styleId="WWNum44">
    <w:name w:val="WWNum44"/>
    <w:basedOn w:val="a2"/>
    <w:pPr>
      <w:numPr>
        <w:numId w:val="45"/>
      </w:numPr>
    </w:pPr>
  </w:style>
  <w:style w:type="numbering" w:customStyle="1" w:styleId="WWNum45">
    <w:name w:val="WWNum45"/>
    <w:basedOn w:val="a2"/>
    <w:pPr>
      <w:numPr>
        <w:numId w:val="4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sz w:val="24"/>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kern w:val="3"/>
      <w:szCs w:val="22"/>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footer"/>
    <w:basedOn w:val="Standard"/>
    <w:pPr>
      <w:tabs>
        <w:tab w:val="center" w:pos="4153"/>
        <w:tab w:val="right" w:pos="8306"/>
      </w:tabs>
      <w:snapToGrid w:val="0"/>
      <w:spacing w:line="210" w:lineRule="exact"/>
      <w:jc w:val="both"/>
      <w:textAlignment w:val="center"/>
    </w:pPr>
    <w:rPr>
      <w:rFonts w:ascii="Times New Roman" w:eastAsia="華康細明體" w:hAnsi="Times New Roman"/>
      <w:kern w:val="0"/>
      <w:sz w:val="21"/>
      <w:szCs w:val="20"/>
    </w:rPr>
  </w:style>
  <w:style w:type="paragraph" w:styleId="a6">
    <w:name w:val="header"/>
    <w:basedOn w:val="Standard"/>
    <w:pPr>
      <w:tabs>
        <w:tab w:val="center" w:pos="4153"/>
        <w:tab w:val="right" w:pos="8306"/>
      </w:tabs>
      <w:snapToGrid w:val="0"/>
      <w:spacing w:line="294" w:lineRule="exact"/>
      <w:jc w:val="both"/>
      <w:textAlignment w:val="center"/>
    </w:pPr>
    <w:rPr>
      <w:rFonts w:ascii="Times New Roman" w:eastAsia="華康細明體" w:hAnsi="Times New Roman"/>
      <w:kern w:val="0"/>
      <w:sz w:val="21"/>
      <w:szCs w:val="20"/>
    </w:rPr>
  </w:style>
  <w:style w:type="paragraph" w:customStyle="1" w:styleId="-11">
    <w:name w:val="彩色清單 - 輔色 11"/>
    <w:basedOn w:val="Standard"/>
    <w:pPr>
      <w:ind w:left="480"/>
    </w:pPr>
  </w:style>
  <w:style w:type="paragraph" w:customStyle="1" w:styleId="Default">
    <w:name w:val="Default"/>
    <w:rPr>
      <w:rFonts w:ascii="標楷體" w:eastAsia="標楷體" w:hAnsi="標楷體" w:cs="標楷體"/>
      <w:color w:val="000000"/>
      <w:szCs w:val="24"/>
    </w:rPr>
  </w:style>
  <w:style w:type="paragraph" w:customStyle="1" w:styleId="cjk">
    <w:name w:val="cjk"/>
    <w:basedOn w:val="Standard"/>
    <w:pPr>
      <w:widowControl/>
      <w:spacing w:before="280"/>
    </w:pPr>
    <w:rPr>
      <w:rFonts w:ascii="新細明體" w:hAnsi="新細明體" w:cs="新細明體"/>
      <w:kern w:val="0"/>
      <w:szCs w:val="24"/>
    </w:rPr>
  </w:style>
  <w:style w:type="paragraph" w:styleId="a7">
    <w:name w:val="Balloon Text"/>
    <w:basedOn w:val="Standard"/>
    <w:rPr>
      <w:rFonts w:ascii="Calibri Light" w:hAnsi="Calibri Light"/>
      <w:sz w:val="18"/>
      <w:szCs w:val="18"/>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8">
    <w:name w:val="List Paragraph"/>
    <w:basedOn w:val="Standard"/>
    <w:pPr>
      <w:ind w:left="480"/>
    </w:pPr>
  </w:style>
  <w:style w:type="character" w:customStyle="1" w:styleId="a9">
    <w:name w:val="頁尾 字元"/>
    <w:rPr>
      <w:rFonts w:ascii="Times New Roman" w:eastAsia="華康細明體" w:hAnsi="Times New Roman" w:cs="Times New Roman"/>
      <w:kern w:val="0"/>
      <w:sz w:val="21"/>
      <w:szCs w:val="20"/>
    </w:rPr>
  </w:style>
  <w:style w:type="character" w:customStyle="1" w:styleId="aa">
    <w:name w:val="頁首 字元"/>
    <w:rPr>
      <w:rFonts w:ascii="Times New Roman" w:eastAsia="華康細明體" w:hAnsi="Times New Roman" w:cs="Times New Roman"/>
      <w:kern w:val="0"/>
      <w:sz w:val="21"/>
      <w:szCs w:val="20"/>
    </w:rPr>
  </w:style>
  <w:style w:type="character" w:customStyle="1" w:styleId="ab">
    <w:name w:val="註解方塊文字 字元"/>
    <w:rPr>
      <w:rFonts w:ascii="Calibri Light" w:eastAsia="新細明體" w:hAnsi="Calibri Light" w:cs="Times New Roman"/>
      <w:sz w:val="18"/>
      <w:szCs w:val="18"/>
    </w:rPr>
  </w:style>
  <w:style w:type="character" w:customStyle="1" w:styleId="HTML0">
    <w:name w:val="HTML 預設格式 字元"/>
    <w:rPr>
      <w:rFonts w:ascii="細明體" w:eastAsia="細明體" w:hAnsi="細明體" w:cs="細明體"/>
      <w:kern w:val="0"/>
      <w:szCs w:val="24"/>
    </w:rPr>
  </w:style>
  <w:style w:type="character" w:customStyle="1" w:styleId="Internetlink">
    <w:name w:val="Internet link"/>
    <w:basedOn w:val="a0"/>
  </w:style>
  <w:style w:type="character" w:customStyle="1" w:styleId="ListLabel1">
    <w:name w:val="ListLabel 1"/>
    <w:rPr>
      <w:u w:val="single"/>
    </w:rPr>
  </w:style>
  <w:style w:type="character" w:customStyle="1" w:styleId="ListLabel2">
    <w:name w:val="ListLabel 2"/>
    <w:rPr>
      <w:rFonts w:ascii="標楷體" w:hAnsi="標楷體"/>
      <w:sz w:val="28"/>
    </w:rPr>
  </w:style>
  <w:style w:type="character" w:customStyle="1" w:styleId="ListLabel3">
    <w:name w:val="ListLabel 3"/>
    <w:rPr>
      <w:rFonts w:ascii="標楷體" w:eastAsia="標楷體" w:hAnsi="標楷體"/>
      <w:sz w:val="28"/>
      <w:lang w:val="en-US"/>
    </w:rPr>
  </w:style>
  <w:style w:type="character" w:customStyle="1" w:styleId="ListLabel4">
    <w:name w:val="ListLabel 4"/>
    <w:rPr>
      <w:rFonts w:ascii="標楷體" w:hAnsi="標楷體"/>
      <w:sz w:val="28"/>
      <w:u w:val="none"/>
    </w:rPr>
  </w:style>
  <w:style w:type="character" w:customStyle="1" w:styleId="ListLabel5">
    <w:name w:val="ListLabel 5"/>
    <w:rPr>
      <w:color w:val="auto"/>
      <w:lang w:val="en-US"/>
    </w:rPr>
  </w:style>
  <w:style w:type="character" w:customStyle="1" w:styleId="ListLabel6">
    <w:name w:val="ListLabel 6"/>
    <w:rPr>
      <w:color w:val="auto"/>
    </w:rPr>
  </w:style>
  <w:style w:type="character" w:customStyle="1" w:styleId="ListLabel7">
    <w:name w:val="ListLabel 7"/>
    <w:rPr>
      <w:color w:val="auto"/>
    </w:rPr>
  </w:style>
  <w:style w:type="character" w:customStyle="1" w:styleId="ListLabel8">
    <w:name w:val="ListLabel 8"/>
    <w:rPr>
      <w:rFonts w:ascii="標楷體" w:eastAsia="標楷體" w:hAnsi="標楷體"/>
      <w:sz w:val="28"/>
      <w:szCs w:val="28"/>
      <w:u w:val="none"/>
    </w:rPr>
  </w:style>
  <w:style w:type="character" w:customStyle="1" w:styleId="ListLabel9">
    <w:name w:val="ListLabel 9"/>
    <w:rPr>
      <w:sz w:val="24"/>
    </w:rPr>
  </w:style>
  <w:style w:type="character" w:customStyle="1" w:styleId="ListLabel10">
    <w:name w:val="ListLabel 10"/>
    <w:rPr>
      <w:sz w:val="24"/>
    </w:rPr>
  </w:style>
  <w:style w:type="character" w:customStyle="1" w:styleId="ListLabel11">
    <w:name w:val="ListLabel 11"/>
    <w:rPr>
      <w:sz w:val="24"/>
      <w:u w:val="single"/>
    </w:rPr>
  </w:style>
  <w:style w:type="character" w:customStyle="1" w:styleId="ListLabel12">
    <w:name w:val="ListLabel 12"/>
    <w:rPr>
      <w:rFonts w:ascii="標楷體" w:hAnsi="標楷體"/>
      <w:sz w:val="28"/>
    </w:rPr>
  </w:style>
  <w:style w:type="character" w:customStyle="1" w:styleId="ListLabel13">
    <w:name w:val="ListLabel 13"/>
    <w:rPr>
      <w:color w:val="auto"/>
    </w:rPr>
  </w:style>
  <w:style w:type="character" w:customStyle="1" w:styleId="ListLabel14">
    <w:name w:val="ListLabel 14"/>
    <w:rPr>
      <w:rFonts w:ascii="標楷體" w:eastAsia="標楷體" w:hAnsi="標楷體"/>
      <w:b/>
      <w:sz w:val="28"/>
      <w:szCs w:val="28"/>
      <w:u w:val="none"/>
    </w:rPr>
  </w:style>
  <w:style w:type="character" w:customStyle="1" w:styleId="NumberingSymbols">
    <w:name w:val="Numbering Symbols"/>
    <w:rPr>
      <w:rFonts w:eastAsia="標楷體"/>
      <w:sz w:val="28"/>
      <w:szCs w:val="28"/>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 w:type="numbering" w:customStyle="1" w:styleId="WWNum40">
    <w:name w:val="WWNum40"/>
    <w:basedOn w:val="a2"/>
    <w:pPr>
      <w:numPr>
        <w:numId w:val="41"/>
      </w:numPr>
    </w:pPr>
  </w:style>
  <w:style w:type="numbering" w:customStyle="1" w:styleId="WWNum41">
    <w:name w:val="WWNum41"/>
    <w:basedOn w:val="a2"/>
    <w:pPr>
      <w:numPr>
        <w:numId w:val="42"/>
      </w:numPr>
    </w:pPr>
  </w:style>
  <w:style w:type="numbering" w:customStyle="1" w:styleId="WWNum42">
    <w:name w:val="WWNum42"/>
    <w:basedOn w:val="a2"/>
    <w:pPr>
      <w:numPr>
        <w:numId w:val="43"/>
      </w:numPr>
    </w:pPr>
  </w:style>
  <w:style w:type="numbering" w:customStyle="1" w:styleId="WWNum43">
    <w:name w:val="WWNum43"/>
    <w:basedOn w:val="a2"/>
    <w:pPr>
      <w:numPr>
        <w:numId w:val="44"/>
      </w:numPr>
    </w:pPr>
  </w:style>
  <w:style w:type="numbering" w:customStyle="1" w:styleId="WWNum44">
    <w:name w:val="WWNum44"/>
    <w:basedOn w:val="a2"/>
    <w:pPr>
      <w:numPr>
        <w:numId w:val="45"/>
      </w:numPr>
    </w:pPr>
  </w:style>
  <w:style w:type="numbering" w:customStyle="1" w:styleId="WWNum45">
    <w:name w:val="WWNum45"/>
    <w:basedOn w:val="a2"/>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1936</TotalTime>
  <Pages>7</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陳慧茹</dc:creator>
  <cp:lastModifiedBy>user</cp:lastModifiedBy>
  <cp:revision>1</cp:revision>
  <cp:lastPrinted>2020-06-19T11:09:00Z</cp:lastPrinted>
  <dcterms:created xsi:type="dcterms:W3CDTF">2020-03-29T09:49:00Z</dcterms:created>
  <dcterms:modified xsi:type="dcterms:W3CDTF">2020-07-13T10:43:00Z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