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D3B" w:rsidRDefault="00707ED2">
      <w:r>
        <w:t>第</w:t>
      </w:r>
      <w:r>
        <w:t>16</w:t>
      </w:r>
      <w:r>
        <w:t>屆總統副總統及第</w:t>
      </w:r>
      <w:r>
        <w:t>11</w:t>
      </w:r>
      <w:r>
        <w:t>屆立</w:t>
      </w:r>
      <w:r>
        <w:t xml:space="preserve"> </w:t>
      </w:r>
      <w:r>
        <w:t>法委員選舉反賄選宣導</w:t>
      </w:r>
      <w:r>
        <w:rPr>
          <w:rFonts w:hint="eastAsia"/>
        </w:rPr>
        <w:t>資料</w:t>
      </w:r>
      <w:bookmarkStart w:id="0" w:name="_GoBack"/>
      <w:bookmarkEnd w:id="0"/>
    </w:p>
    <w:p w:rsidR="00707ED2" w:rsidRDefault="00707ED2"/>
    <w:p w:rsidR="00707ED2" w:rsidRDefault="00707ED2">
      <w:r w:rsidRPr="00707ED2">
        <w:drawing>
          <wp:inline distT="0" distB="0" distL="0" distR="0" wp14:anchorId="43E21210" wp14:editId="240ABA93">
            <wp:extent cx="5274310" cy="703199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D2" w:rsidRDefault="00707ED2"/>
    <w:p w:rsidR="00707ED2" w:rsidRDefault="00707ED2"/>
    <w:p w:rsidR="00707ED2" w:rsidRDefault="00707ED2"/>
    <w:p w:rsidR="00707ED2" w:rsidRDefault="00707ED2"/>
    <w:p w:rsidR="00707ED2" w:rsidRDefault="00707ED2"/>
    <w:p w:rsidR="00707ED2" w:rsidRDefault="00707ED2">
      <w:pPr>
        <w:rPr>
          <w:rFonts w:hint="eastAsia"/>
        </w:rPr>
      </w:pPr>
      <w:r w:rsidRPr="00707ED2">
        <w:lastRenderedPageBreak/>
        <w:drawing>
          <wp:inline distT="0" distB="0" distL="0" distR="0" wp14:anchorId="628DE87E" wp14:editId="6DAF40C3">
            <wp:extent cx="6651311" cy="70485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2347" cy="70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E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D2"/>
    <w:rsid w:val="00707ED2"/>
    <w:rsid w:val="0093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AD047"/>
  <w15:chartTrackingRefBased/>
  <w15:docId w15:val="{3DBE1F8A-15ED-4635-A69A-72B6B001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2023-09-15T01:33:00Z</dcterms:created>
  <dcterms:modified xsi:type="dcterms:W3CDTF">2023-09-15T01:38:00Z</dcterms:modified>
</cp:coreProperties>
</file>